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D1B44" w:rsidRDefault="004F42D6" w:rsidP="000D1B44">
      <w:pPr>
        <w:pStyle w:val="TITRECHAPITRE"/>
      </w:pPr>
      <w:r>
        <w:t>EMC / Séance 1 : Droit et Etat de doit</w:t>
      </w:r>
    </w:p>
    <w:p w:rsidR="00D146D4" w:rsidRDefault="00D146D4" w:rsidP="004E6ED0">
      <w:pPr>
        <w:pStyle w:val="Contenu"/>
        <w:ind w:firstLine="0"/>
      </w:pPr>
      <w:r>
        <w:sym w:font="Wingdings" w:char="F0E8"/>
      </w:r>
      <w:r>
        <w:t xml:space="preserve"> Comment les droits des citoyens peuvent-il être respecter lorsqu’ils délèguent leurs pouvoirs à des représentants ? Comment empêcher les élus d’abuser de leur pouvoir ?</w:t>
      </w:r>
    </w:p>
    <w:p w:rsidR="00D146D4" w:rsidRDefault="00D146D4" w:rsidP="004E6ED0">
      <w:pPr>
        <w:pStyle w:val="Contenu"/>
        <w:ind w:firstLine="0"/>
      </w:pPr>
    </w:p>
    <w:p w:rsidR="00C9061C" w:rsidRPr="00D146D4" w:rsidRDefault="00C9061C" w:rsidP="00D146D4">
      <w:pPr>
        <w:pStyle w:val="titrepartie"/>
      </w:pPr>
      <w:r w:rsidRPr="00D146D4">
        <w:t>1. Qu’est</w:t>
      </w:r>
      <w:r w:rsidR="00D146D4" w:rsidRPr="00D146D4">
        <w:t>-</w:t>
      </w:r>
      <w:r w:rsidRPr="00D146D4">
        <w:t>ce que le droit ?</w:t>
      </w:r>
    </w:p>
    <w:p w:rsidR="000D1B44" w:rsidRDefault="00A46C6A" w:rsidP="004E6ED0">
      <w:pPr>
        <w:pStyle w:val="Contenu"/>
        <w:ind w:firstLine="0"/>
      </w:pPr>
      <w:r w:rsidRPr="00A46C6A">
        <w:rPr>
          <w:b/>
          <w:color w:val="FF0000"/>
        </w:rPr>
        <w:t>MEO :</w:t>
      </w:r>
      <w:r w:rsidRPr="00A46C6A">
        <w:rPr>
          <w:color w:val="FF0000"/>
        </w:rPr>
        <w:t xml:space="preserve"> </w:t>
      </w:r>
      <w:r w:rsidR="000D1B44">
        <w:t>Brainstorming sur la notion de droit : C’est quoi LE droit ?</w:t>
      </w:r>
    </w:p>
    <w:p w:rsidR="000D1B44" w:rsidRDefault="000D1B44" w:rsidP="000D1B44">
      <w:pPr>
        <w:pStyle w:val="Contenu"/>
        <w:ind w:firstLine="0"/>
      </w:pPr>
    </w:p>
    <w:p w:rsidR="0063153E" w:rsidRDefault="000D1B44" w:rsidP="000D1B44">
      <w:pPr>
        <w:pStyle w:val="Contenu"/>
        <w:ind w:firstLine="0"/>
      </w:pPr>
      <w:r>
        <w:t xml:space="preserve">LE </w:t>
      </w:r>
      <w:r w:rsidRPr="000D1B44">
        <w:rPr>
          <w:b/>
          <w:color w:val="70AD47" w:themeColor="accent6"/>
        </w:rPr>
        <w:t>DROIT</w:t>
      </w:r>
      <w:r w:rsidRPr="000D1B44">
        <w:rPr>
          <w:color w:val="70AD47" w:themeColor="accent6"/>
        </w:rPr>
        <w:t xml:space="preserve"> </w:t>
      </w:r>
      <w:r>
        <w:t xml:space="preserve">: PERMET, INTERDIT, PUNIT. </w:t>
      </w:r>
    </w:p>
    <w:p w:rsidR="000D1B44" w:rsidRDefault="000D1B44" w:rsidP="000D1B44">
      <w:pPr>
        <w:pStyle w:val="Contenu"/>
        <w:ind w:firstLine="0"/>
      </w:pPr>
      <w:r>
        <w:t xml:space="preserve">C’est l’ensemble des règles qui permet d’organiser la vie des hommes dans la société. </w:t>
      </w:r>
    </w:p>
    <w:p w:rsidR="000D1B44" w:rsidRDefault="0063153E" w:rsidP="000D1B44">
      <w:pPr>
        <w:pStyle w:val="Contenu"/>
        <w:ind w:firstLine="0"/>
      </w:pPr>
      <w:r>
        <w:t xml:space="preserve">=&gt; </w:t>
      </w:r>
      <w:r w:rsidR="000D1B44">
        <w:t xml:space="preserve">De ce point de vue, le droit </w:t>
      </w:r>
      <w:proofErr w:type="spellStart"/>
      <w:r w:rsidR="000D1B44">
        <w:t>a</w:t>
      </w:r>
      <w:proofErr w:type="spellEnd"/>
      <w:r w:rsidR="000D1B44">
        <w:t xml:space="preserve"> une dimension nationale. Toutes les sociétés humaines ne reposent pas sur le même droit. Mais, il existe des points communs aux droits de différentes nations ainsi que des règles communes (traité, convention internationale).</w:t>
      </w:r>
    </w:p>
    <w:p w:rsidR="000D1B44" w:rsidRDefault="000D1B44" w:rsidP="004E6ED0">
      <w:pPr>
        <w:pStyle w:val="Contenu"/>
        <w:ind w:firstLine="0"/>
      </w:pPr>
    </w:p>
    <w:p w:rsidR="0063153E" w:rsidRPr="000D1B44" w:rsidRDefault="0063153E" w:rsidP="0063153E">
      <w:pPr>
        <w:pStyle w:val="Contenu"/>
        <w:ind w:firstLine="0"/>
        <w:rPr>
          <w:b/>
        </w:rPr>
      </w:pPr>
      <w:r w:rsidRPr="000D1B44">
        <w:rPr>
          <w:b/>
        </w:rPr>
        <w:t>Les caractères de la règle de droit.</w:t>
      </w:r>
    </w:p>
    <w:p w:rsidR="0063153E" w:rsidRDefault="0063153E" w:rsidP="0063153E">
      <w:pPr>
        <w:pStyle w:val="Contenu"/>
        <w:ind w:firstLine="0"/>
      </w:pPr>
      <w:r>
        <w:t>Toutes les règles ne sont pas forcément des règles de droit. Les règles de politesse (que tout le monde ne respecte pas avec la même intensité), ne sont pas des règles de droit.</w:t>
      </w:r>
    </w:p>
    <w:p w:rsidR="0063153E" w:rsidRDefault="0063153E" w:rsidP="0063153E">
      <w:pPr>
        <w:pStyle w:val="Contenu"/>
        <w:ind w:firstLine="0"/>
      </w:pPr>
    </w:p>
    <w:p w:rsidR="0063153E" w:rsidRDefault="0063153E" w:rsidP="0063153E">
      <w:pPr>
        <w:pStyle w:val="Contenu"/>
        <w:ind w:firstLine="0"/>
      </w:pPr>
      <w:r>
        <w:t>Toute règle de droit présenter les caractères suivants :</w:t>
      </w:r>
    </w:p>
    <w:p w:rsidR="0063153E" w:rsidRDefault="0063153E" w:rsidP="00A46C6A">
      <w:pPr>
        <w:pStyle w:val="Contenu"/>
        <w:numPr>
          <w:ilvl w:val="0"/>
          <w:numId w:val="1"/>
        </w:numPr>
        <w:ind w:left="284" w:hanging="142"/>
        <w:rPr>
          <w:b/>
        </w:rPr>
      </w:pPr>
      <w:r w:rsidRPr="00044D26">
        <w:rPr>
          <w:b/>
          <w:highlight w:val="yellow"/>
        </w:rPr>
        <w:t>Caractère général</w:t>
      </w:r>
      <w:r w:rsidRPr="00044D26">
        <w:rPr>
          <w:b/>
        </w:rPr>
        <w:t xml:space="preserve"> : la règle de droit est une disposition impersonnelle. </w:t>
      </w:r>
    </w:p>
    <w:p w:rsidR="0063153E" w:rsidRPr="0063153E" w:rsidRDefault="0063153E" w:rsidP="00A46C6A">
      <w:pPr>
        <w:pStyle w:val="Contenu"/>
        <w:ind w:left="284" w:firstLine="0"/>
      </w:pPr>
      <w:r w:rsidRPr="0063153E">
        <w:t xml:space="preserve">Elle qui a vocation à s’appliquer à un nombre </w:t>
      </w:r>
      <w:r w:rsidRPr="003150FA">
        <w:rPr>
          <w:b/>
        </w:rPr>
        <w:t>indéterminé</w:t>
      </w:r>
      <w:r w:rsidRPr="0063153E">
        <w:t xml:space="preserve"> de personnes. Certaines</w:t>
      </w:r>
      <w:r w:rsidR="003150FA">
        <w:t xml:space="preserve"> lois</w:t>
      </w:r>
      <w:r w:rsidRPr="0063153E">
        <w:t xml:space="preserve"> s’appliquent à tous. D’autres ne s’appliquent qu’aux personnes se trouvant dans une situation déterminée (demandeurs d’emplois, restaurateurs, enfants mineurs…). En aucun cas une règle juridique ne peut viser une seule personne en particulier.</w:t>
      </w:r>
    </w:p>
    <w:p w:rsidR="0063153E" w:rsidRDefault="0063153E" w:rsidP="00A46C6A">
      <w:pPr>
        <w:pStyle w:val="Contenu"/>
        <w:ind w:left="284" w:firstLine="0"/>
      </w:pPr>
      <w:r>
        <w:sym w:font="Wingdings" w:char="F0E8"/>
      </w:r>
      <w:r>
        <w:t xml:space="preserve"> La loi</w:t>
      </w:r>
      <w:r w:rsidRPr="0063153E">
        <w:t xml:space="preserve"> concerne chacun et ne vise personne en particulier</w:t>
      </w:r>
      <w:r>
        <w:t>.</w:t>
      </w:r>
    </w:p>
    <w:p w:rsidR="0063153E" w:rsidRDefault="0063153E" w:rsidP="00A46C6A">
      <w:pPr>
        <w:pStyle w:val="Contenu"/>
        <w:ind w:left="284" w:firstLine="0"/>
      </w:pPr>
    </w:p>
    <w:p w:rsidR="0063153E" w:rsidRDefault="0063153E" w:rsidP="00A46C6A">
      <w:pPr>
        <w:pStyle w:val="Contenu"/>
        <w:ind w:left="284" w:firstLine="0"/>
      </w:pPr>
      <w:r>
        <w:t>S’applique de façon uniforme à tous les individus concernés</w:t>
      </w:r>
    </w:p>
    <w:p w:rsidR="0063153E" w:rsidRDefault="0063153E" w:rsidP="00A46C6A">
      <w:pPr>
        <w:pStyle w:val="Contenu"/>
        <w:ind w:left="284" w:firstLine="0"/>
      </w:pPr>
      <w:r>
        <w:t>Règle de droit s’applique à un nombre INDETERMINE de personnes concernées par la règle</w:t>
      </w:r>
    </w:p>
    <w:p w:rsidR="003150FA" w:rsidRDefault="003150FA" w:rsidP="00A46C6A">
      <w:pPr>
        <w:pStyle w:val="Contenu"/>
        <w:ind w:left="284" w:firstLine="0"/>
      </w:pPr>
      <w:r>
        <w:sym w:font="Wingdings" w:char="F0E8"/>
      </w:r>
      <w:r>
        <w:t>Traduction dans la forme des lois :  on utilise des pronoms indéfinis : « </w:t>
      </w:r>
      <w:r w:rsidRPr="003150FA">
        <w:rPr>
          <w:u w:val="single"/>
        </w:rPr>
        <w:t>chacun</w:t>
      </w:r>
      <w:r>
        <w:t xml:space="preserve"> a droit au respect de sa vie privée » (Code civil art 9)</w:t>
      </w:r>
    </w:p>
    <w:p w:rsidR="003150FA" w:rsidRDefault="003150FA" w:rsidP="00A46C6A">
      <w:pPr>
        <w:pStyle w:val="Contenu"/>
        <w:ind w:left="284" w:firstLine="0"/>
      </w:pPr>
      <w:r>
        <w:t>Règle de droit s’applique sur tout le territoire</w:t>
      </w:r>
    </w:p>
    <w:p w:rsidR="003150FA" w:rsidRDefault="003150FA" w:rsidP="00A46C6A">
      <w:pPr>
        <w:pStyle w:val="Contenu"/>
        <w:ind w:left="284" w:firstLine="0"/>
      </w:pPr>
    </w:p>
    <w:p w:rsidR="0063153E" w:rsidRDefault="0063153E" w:rsidP="00A46C6A">
      <w:pPr>
        <w:pStyle w:val="Contenu"/>
        <w:ind w:left="284" w:firstLine="0"/>
      </w:pPr>
      <w:r>
        <w:t>RMQ : la règle peut ne concerner qu’une catégorie de personnes =&gt; Droit de classe</w:t>
      </w:r>
    </w:p>
    <w:p w:rsidR="0063153E" w:rsidRDefault="0063153E" w:rsidP="0063153E">
      <w:pPr>
        <w:pStyle w:val="Contenu"/>
        <w:ind w:firstLine="0"/>
      </w:pPr>
    </w:p>
    <w:p w:rsidR="0063153E" w:rsidRPr="003150FA" w:rsidRDefault="0063153E" w:rsidP="00A46C6A">
      <w:pPr>
        <w:pStyle w:val="Contenu"/>
        <w:numPr>
          <w:ilvl w:val="0"/>
          <w:numId w:val="1"/>
        </w:numPr>
        <w:ind w:left="284" w:hanging="163"/>
      </w:pPr>
      <w:r w:rsidRPr="00044D26">
        <w:rPr>
          <w:b/>
          <w:highlight w:val="yellow"/>
        </w:rPr>
        <w:t>Caractère obligatoire</w:t>
      </w:r>
      <w:r w:rsidRPr="00044D26">
        <w:rPr>
          <w:b/>
        </w:rPr>
        <w:t xml:space="preserve"> : la règle de droit s’impose à tous. </w:t>
      </w:r>
      <w:r w:rsidRPr="003150FA">
        <w:t>Dès lors qu’une personne entre dans le champ d’application de la règle, celle-ci s’applique.</w:t>
      </w:r>
    </w:p>
    <w:p w:rsidR="0063153E" w:rsidRDefault="003150FA" w:rsidP="00A46C6A">
      <w:pPr>
        <w:pStyle w:val="Contenu"/>
        <w:ind w:left="284" w:firstLine="0"/>
      </w:pPr>
      <w:r w:rsidRPr="003150FA">
        <w:t>Commun à toute règle de conduite, ce caractère n’est pas propre à la règle juridique. Il est toutefois constitutif de sa définition : la règle de droit est obligatoire. La liberté de l’appliquer n’existe pas. Elle s’impose à tous.</w:t>
      </w:r>
    </w:p>
    <w:p w:rsidR="00A46C6A" w:rsidRPr="003150FA" w:rsidRDefault="00A46C6A" w:rsidP="00A46C6A">
      <w:pPr>
        <w:pStyle w:val="Contenu"/>
        <w:ind w:left="284" w:firstLine="0"/>
      </w:pPr>
    </w:p>
    <w:p w:rsidR="0063153E" w:rsidRPr="00044D26" w:rsidRDefault="0063153E" w:rsidP="00A46C6A">
      <w:pPr>
        <w:pStyle w:val="Contenu"/>
        <w:numPr>
          <w:ilvl w:val="0"/>
          <w:numId w:val="1"/>
        </w:numPr>
        <w:ind w:left="284" w:hanging="163"/>
        <w:rPr>
          <w:b/>
        </w:rPr>
      </w:pPr>
      <w:r w:rsidRPr="00044D26">
        <w:rPr>
          <w:b/>
          <w:highlight w:val="yellow"/>
        </w:rPr>
        <w:t>Caractère coercitif</w:t>
      </w:r>
      <w:r w:rsidRPr="00044D26">
        <w:rPr>
          <w:b/>
        </w:rPr>
        <w:t xml:space="preserve"> </w:t>
      </w:r>
      <w:r w:rsidRPr="003150FA">
        <w:t>: il est difficile d’imaginer que tous les citoyens respectent volontairement les règles de droit. C’est pour cela, que</w:t>
      </w:r>
      <w:r w:rsidRPr="00044D26">
        <w:rPr>
          <w:b/>
        </w:rPr>
        <w:t xml:space="preserve"> le non-respect des règles entraîne des sanctions.</w:t>
      </w:r>
    </w:p>
    <w:p w:rsidR="0063153E" w:rsidRDefault="003150FA" w:rsidP="00A46C6A">
      <w:pPr>
        <w:pStyle w:val="Contenu"/>
        <w:ind w:left="284" w:firstLine="0"/>
      </w:pPr>
      <w:r w:rsidRPr="003150FA">
        <w:t>Il constitue non seulement un élément de définition de la règle de droit mais également, et surtout, son élément distinctif : la singularité de la règle de droit, en comparaison des autres règles de conduite (morale, religieuse, etc.), réside dans son caractère coercitif. En effet, la règle de droit fait toujours l’objet d’une coercition, le plus souvent étatique, ou bien supra-étatique</w:t>
      </w:r>
      <w:r>
        <w:t>.</w:t>
      </w:r>
    </w:p>
    <w:p w:rsidR="003150FA" w:rsidRDefault="003150FA" w:rsidP="003150FA">
      <w:pPr>
        <w:pStyle w:val="Contenu"/>
        <w:ind w:firstLine="0"/>
      </w:pPr>
    </w:p>
    <w:p w:rsidR="003150FA" w:rsidRDefault="003150FA" w:rsidP="003150FA">
      <w:pPr>
        <w:pStyle w:val="Contenu"/>
        <w:ind w:firstLine="0"/>
      </w:pPr>
      <w:r>
        <w:t xml:space="preserve">Cela signifie que la règle de droit est assortie de sanctions qui lui sont spécifiques ; celles-ci se déclinent en trois types : exécution, réparation et punition. </w:t>
      </w:r>
    </w:p>
    <w:p w:rsidR="003150FA" w:rsidRDefault="003150FA" w:rsidP="003150FA">
      <w:pPr>
        <w:pStyle w:val="Contenu"/>
      </w:pPr>
      <w:r>
        <w:t>● Exécution : possibilité pour le juge d’ordonner au contrevenant d’exécuter la règle enfreinte.</w:t>
      </w:r>
    </w:p>
    <w:p w:rsidR="003150FA" w:rsidRDefault="003150FA" w:rsidP="003150FA">
      <w:pPr>
        <w:pStyle w:val="Contenu"/>
      </w:pPr>
      <w:r>
        <w:t>● Réparation : possibilité pour une personne victime d’un « préjudice » causé par la violation de la règle de droit d’en obtenir réparation auprès du responsable.</w:t>
      </w:r>
    </w:p>
    <w:p w:rsidR="003150FA" w:rsidRDefault="003150FA" w:rsidP="003150FA">
      <w:pPr>
        <w:pStyle w:val="Contenu"/>
      </w:pPr>
      <w:r>
        <w:t xml:space="preserve">● Punition : répression d’un comportement antisocial justifiant, en droit pénal, le prononcé d’une peine. En droit civil, l’idée de punition est en revanche quasi absente. Les sanctions prévues ont en général un but indemnitaire ; ce n’est qu’à titre exceptionnel qu’elles revêtent un caractère punitif. </w:t>
      </w:r>
    </w:p>
    <w:p w:rsidR="003150FA" w:rsidRDefault="003150FA" w:rsidP="003150FA">
      <w:pPr>
        <w:pStyle w:val="Contenu"/>
      </w:pPr>
    </w:p>
    <w:p w:rsidR="003150FA" w:rsidRDefault="003150FA" w:rsidP="003150FA">
      <w:pPr>
        <w:pStyle w:val="Contenu"/>
        <w:ind w:firstLine="0"/>
      </w:pPr>
      <w:r>
        <w:t>Les peines prévues sont diverses, graduées selon la gravité du comportement fautif, et cumulables.</w:t>
      </w:r>
    </w:p>
    <w:p w:rsidR="003150FA" w:rsidRPr="003150FA" w:rsidRDefault="003150FA" w:rsidP="0063153E">
      <w:pPr>
        <w:pStyle w:val="Contenu"/>
        <w:ind w:firstLine="0"/>
      </w:pPr>
    </w:p>
    <w:p w:rsidR="0063153E" w:rsidRPr="00044D26" w:rsidRDefault="0063153E" w:rsidP="00A46C6A">
      <w:pPr>
        <w:pStyle w:val="Contenu"/>
        <w:numPr>
          <w:ilvl w:val="0"/>
          <w:numId w:val="1"/>
        </w:numPr>
        <w:ind w:left="284" w:hanging="163"/>
        <w:rPr>
          <w:b/>
        </w:rPr>
      </w:pPr>
      <w:r w:rsidRPr="00044D26">
        <w:rPr>
          <w:b/>
          <w:highlight w:val="yellow"/>
        </w:rPr>
        <w:t>Caractère légitime</w:t>
      </w:r>
      <w:r w:rsidRPr="00A46C6A">
        <w:rPr>
          <w:b/>
          <w:highlight w:val="yellow"/>
        </w:rPr>
        <w:t xml:space="preserve"> </w:t>
      </w:r>
      <w:r w:rsidRPr="00044D26">
        <w:rPr>
          <w:b/>
        </w:rPr>
        <w:t>La règle de droit ne peut être admise que si elle émane d’une autorité légitime.</w:t>
      </w:r>
    </w:p>
    <w:p w:rsidR="004E6ED0" w:rsidRDefault="004E6ED0" w:rsidP="004E6ED0">
      <w:pPr>
        <w:pStyle w:val="Contenu"/>
        <w:ind w:firstLine="0"/>
      </w:pPr>
    </w:p>
    <w:tbl>
      <w:tblPr>
        <w:tblStyle w:val="Grilledutableau"/>
        <w:tblW w:w="0" w:type="auto"/>
        <w:tblLook w:val="04A0" w:firstRow="1" w:lastRow="0" w:firstColumn="1" w:lastColumn="0" w:noHBand="0" w:noVBand="1"/>
      </w:tblPr>
      <w:tblGrid>
        <w:gridCol w:w="10456"/>
      </w:tblGrid>
      <w:tr w:rsidR="000D1B44" w:rsidTr="000D1B44">
        <w:tc>
          <w:tcPr>
            <w:tcW w:w="10456" w:type="dxa"/>
          </w:tcPr>
          <w:p w:rsidR="000D1B44" w:rsidRPr="000D1B44" w:rsidRDefault="000D1B44" w:rsidP="000D1B44">
            <w:pPr>
              <w:pStyle w:val="Contenu"/>
              <w:ind w:firstLine="0"/>
              <w:rPr>
                <w:b/>
              </w:rPr>
            </w:pPr>
            <w:r w:rsidRPr="000D1B44">
              <w:rPr>
                <w:b/>
              </w:rPr>
              <w:t xml:space="preserve">Document 1 : </w:t>
            </w:r>
          </w:p>
          <w:p w:rsidR="00FF2B1A" w:rsidRPr="00FF2B1A" w:rsidRDefault="00FF2B1A" w:rsidP="00FF2B1A">
            <w:pPr>
              <w:pStyle w:val="Contenu"/>
              <w:ind w:firstLine="0"/>
              <w:rPr>
                <w:b/>
              </w:rPr>
            </w:pPr>
            <w:r w:rsidRPr="00FF2B1A">
              <w:rPr>
                <w:b/>
              </w:rPr>
              <w:t>LOI n° 2020-105 du 10 février 2020 relative à la lutte contre le gaspillage et à l'économie circulaire (1)</w:t>
            </w:r>
          </w:p>
          <w:p w:rsidR="00FF2B1A" w:rsidRDefault="00FF2B1A" w:rsidP="00FF2B1A">
            <w:pPr>
              <w:pStyle w:val="Contenu"/>
              <w:ind w:firstLine="0"/>
            </w:pPr>
            <w:r>
              <w:t>Article 77</w:t>
            </w:r>
          </w:p>
          <w:p w:rsidR="00FF2B1A" w:rsidRDefault="00FF2B1A" w:rsidP="00FF2B1A">
            <w:pPr>
              <w:pStyle w:val="Contenu"/>
              <w:ind w:firstLine="0"/>
            </w:pPr>
            <w:r>
              <w:t>Alinéa III. – Il est mis fin à la mise à disposition des produits en plastique à usage unique suivants : « 1o A compter du 1er janvier 2020, pour les gobelets et verres ainsi que les assiettes jetables de cuisine pour la table ; « 2o A compter du 1er janvier 2021, pour les pailles à l’exception de celles destinées à être utilisées à des fins médicales, confettis en plastique, piques à steak, couvercles à verre jetables, assiettes autres que celles mentionnées au 1o du présent III y compris celles comportant un film plastique, couverts, bâtonnets mélangeurs pour boissons, contenants ou récipients en polystyrène expansé destinés à la consommation sur place ou nomade, bouteilles en polystyrène expansé pour boissons ainsi que les tiges de support pour ballons et leurs mécanismes, à l’exception des tiges et mécanismes destinés aux usages et applications industriels ou professionnels et non destinés à être distribués aux consommateurs. » ;</w:t>
            </w:r>
          </w:p>
          <w:p w:rsidR="00FF2B1A" w:rsidRDefault="00FF2B1A" w:rsidP="00FF2B1A">
            <w:pPr>
              <w:pStyle w:val="Contenu"/>
            </w:pPr>
          </w:p>
          <w:p w:rsidR="00FF2B1A" w:rsidRPr="00FF2B1A" w:rsidRDefault="00FF2B1A" w:rsidP="00FF2B1A">
            <w:pPr>
              <w:pStyle w:val="Contenu"/>
              <w:ind w:firstLine="0"/>
              <w:rPr>
                <w:b/>
              </w:rPr>
            </w:pPr>
            <w:r w:rsidRPr="00FF2B1A">
              <w:rPr>
                <w:b/>
              </w:rPr>
              <w:t>https://entreprendre.service-public.fr/</w:t>
            </w:r>
          </w:p>
          <w:p w:rsidR="00FF2B1A" w:rsidRDefault="00FF2B1A" w:rsidP="00FF2B1A">
            <w:pPr>
              <w:pStyle w:val="Contenu"/>
              <w:ind w:firstLine="0"/>
            </w:pPr>
            <w:r>
              <w:t>En cas de non-respect de l'interdiction de vente et de don à titre gratuit de produits en plastique à usage unique, une sanction est prévue.</w:t>
            </w:r>
          </w:p>
          <w:p w:rsidR="000D1B44" w:rsidRDefault="00FF2B1A" w:rsidP="00FF2B1A">
            <w:pPr>
              <w:pStyle w:val="Contenu"/>
              <w:ind w:firstLine="0"/>
              <w:rPr>
                <w:b/>
              </w:rPr>
            </w:pPr>
            <w:r>
              <w:lastRenderedPageBreak/>
              <w:t>Elle est de 1 500 € d'amende (personne physique Entreprises individuelles, dont micro-entreprises) ou de 7 500 € d'amende (personne morale Sociétés (SARL, SASU, SAS, EURL, SA, SNC, SCS, SCA, etc.).</w:t>
            </w:r>
          </w:p>
        </w:tc>
      </w:tr>
    </w:tbl>
    <w:p w:rsidR="00A46C6A" w:rsidRDefault="00A46C6A" w:rsidP="004E6ED0">
      <w:pPr>
        <w:pStyle w:val="Contenu"/>
        <w:ind w:firstLine="0"/>
      </w:pPr>
    </w:p>
    <w:p w:rsidR="000D1B44" w:rsidRDefault="003150FA" w:rsidP="004E6ED0">
      <w:pPr>
        <w:pStyle w:val="Contenu"/>
        <w:ind w:firstLine="0"/>
      </w:pPr>
      <w:r>
        <w:t>1/ Illustrez à l’aide du document les caractères de la règle de droit</w:t>
      </w:r>
    </w:p>
    <w:p w:rsidR="00806301" w:rsidRDefault="00806301" w:rsidP="004E6ED0">
      <w:pPr>
        <w:pStyle w:val="Contenu"/>
        <w:ind w:firstLine="0"/>
      </w:pPr>
    </w:p>
    <w:p w:rsidR="00806301" w:rsidRPr="00806301" w:rsidRDefault="003150FA" w:rsidP="00806301">
      <w:pPr>
        <w:pStyle w:val="Contenu"/>
        <w:ind w:firstLine="0"/>
        <w:rPr>
          <w:b/>
        </w:rPr>
      </w:pPr>
      <w:r>
        <w:rPr>
          <w:b/>
        </w:rPr>
        <w:t>Remarque : l</w:t>
      </w:r>
      <w:r w:rsidR="00806301" w:rsidRPr="00806301">
        <w:rPr>
          <w:b/>
        </w:rPr>
        <w:t>e droit traduit les valeurs qui fondent la République française</w:t>
      </w:r>
    </w:p>
    <w:p w:rsidR="00806301" w:rsidRDefault="00806301" w:rsidP="00806301">
      <w:pPr>
        <w:pStyle w:val="Contenu"/>
        <w:ind w:firstLine="0"/>
      </w:pPr>
      <w:r>
        <w:t xml:space="preserve">– La </w:t>
      </w:r>
      <w:r w:rsidRPr="00B26D1F">
        <w:rPr>
          <w:highlight w:val="yellow"/>
        </w:rPr>
        <w:t>liberté</w:t>
      </w:r>
      <w:r>
        <w:t xml:space="preserve"> : principe selon lequel chaque personne a le droit de faire tout ce que les lois lui permettent sous réserve de ne pas porter atteinte aux droits d’autrui. Cela ne signifie pas que l’individu soit libre de faire n’importe quoi. Cela signifie qu’en toute chose, la liberté est le principe et l’interdiction, l’exception.</w:t>
      </w:r>
    </w:p>
    <w:p w:rsidR="00806301" w:rsidRDefault="00806301" w:rsidP="00806301">
      <w:pPr>
        <w:pStyle w:val="Contenu"/>
        <w:ind w:firstLine="0"/>
      </w:pPr>
      <w:r>
        <w:t xml:space="preserve">– </w:t>
      </w:r>
      <w:r w:rsidRPr="00B26D1F">
        <w:rPr>
          <w:highlight w:val="yellow"/>
        </w:rPr>
        <w:t>L’égalité</w:t>
      </w:r>
      <w:r>
        <w:t xml:space="preserve"> : principe qui fait que les personnes dans la même situation doivent être traités de la même manière, avec la même dignité, qu’ils disposent des mêmes droits et sont soumis aux mêmes devoirs. Exemple : Révolution française avec l’abolition des privilèges de la noblesse (Nuit du 4 août 1789).</w:t>
      </w:r>
    </w:p>
    <w:p w:rsidR="00806301" w:rsidRDefault="00806301" w:rsidP="00806301">
      <w:pPr>
        <w:pStyle w:val="Contenu"/>
        <w:ind w:firstLine="0"/>
      </w:pPr>
      <w:r>
        <w:t xml:space="preserve">– La </w:t>
      </w:r>
      <w:r w:rsidRPr="00B26D1F">
        <w:rPr>
          <w:highlight w:val="yellow"/>
        </w:rPr>
        <w:t>fraternité</w:t>
      </w:r>
      <w:r>
        <w:t xml:space="preserve"> : C’est l’idée que tout individu appartient finalement à la même « famille ». Elle suppose la tolérance, le respect des différences, le respect de l’intégrité de la personne… Ce sentiment de fraternité ne s’arrête pas nécessairement aux frontières. Elle n’est pas directement un principe juridique. Sa portée est confirmée par le principe de solidarité qui consacre la reconnaissance du lien qui unit les êtres humains (fraternité) et les poussent à s’accorder une aide mutuelle. Ce principe de solidarité est mis en œuvre par les mécanismes de la redistribution ou par celui de l’assurance qui trouve lui une concrétisation dans le rôle que la Constitution fait jouer à l’Etat lors des catastrophes naturelles.</w:t>
      </w:r>
    </w:p>
    <w:p w:rsidR="00806301" w:rsidRDefault="00806301" w:rsidP="00806301">
      <w:pPr>
        <w:pStyle w:val="Contenu"/>
        <w:ind w:firstLine="0"/>
      </w:pPr>
      <w:r>
        <w:t xml:space="preserve">– La </w:t>
      </w:r>
      <w:r w:rsidRPr="00B26D1F">
        <w:rPr>
          <w:highlight w:val="yellow"/>
        </w:rPr>
        <w:t>laïcité</w:t>
      </w:r>
      <w:r>
        <w:t xml:space="preserve"> : Le principe de laïcité est le principe qui consacre la séparation de l’Église et de l’État. Ainsi les religions et leurs représentants ne peuvent pas intervenir dans les décisions de l’État, et l’État ne peut pas intervenir dans la vie religieuse. L’État doit également respecter, garantir et protéger la liberté de conscience.</w:t>
      </w:r>
    </w:p>
    <w:p w:rsidR="00C9061C" w:rsidRDefault="00C9061C" w:rsidP="00806301">
      <w:pPr>
        <w:pStyle w:val="Contenu"/>
        <w:ind w:firstLine="0"/>
      </w:pPr>
    </w:p>
    <w:p w:rsidR="00A831B3" w:rsidRDefault="00A831B3" w:rsidP="004E6ED0">
      <w:pPr>
        <w:pStyle w:val="Contenu"/>
        <w:ind w:firstLine="0"/>
        <w:rPr>
          <w:b/>
        </w:rPr>
      </w:pPr>
    </w:p>
    <w:p w:rsidR="00BE192E" w:rsidRDefault="00D146D4" w:rsidP="00D146D4">
      <w:pPr>
        <w:pStyle w:val="titrepartie"/>
      </w:pPr>
      <w:r>
        <w:t>2. Qu’est-ce que l’Etat de droit ?</w:t>
      </w:r>
    </w:p>
    <w:p w:rsidR="000D1B44" w:rsidRDefault="00A46C6A" w:rsidP="004E6ED0">
      <w:pPr>
        <w:pStyle w:val="Contenu"/>
        <w:ind w:firstLine="0"/>
        <w:rPr>
          <w:b/>
        </w:rPr>
      </w:pPr>
      <w:r w:rsidRPr="00A46C6A">
        <w:rPr>
          <w:noProof/>
        </w:rPr>
        <w:drawing>
          <wp:anchor distT="0" distB="0" distL="114300" distR="114300" simplePos="0" relativeHeight="251659264" behindDoc="1" locked="0" layoutInCell="1" allowOverlap="1" wp14:anchorId="1F4602A2">
            <wp:simplePos x="0" y="0"/>
            <wp:positionH relativeFrom="column">
              <wp:posOffset>2742680</wp:posOffset>
            </wp:positionH>
            <wp:positionV relativeFrom="paragraph">
              <wp:posOffset>34751</wp:posOffset>
            </wp:positionV>
            <wp:extent cx="4062038" cy="2813464"/>
            <wp:effectExtent l="0" t="0" r="0" b="6350"/>
            <wp:wrapTight wrapText="bothSides">
              <wp:wrapPolygon edited="0">
                <wp:start x="0" y="0"/>
                <wp:lineTo x="0" y="21502"/>
                <wp:lineTo x="21478" y="21502"/>
                <wp:lineTo x="21478" y="0"/>
                <wp:lineTo x="0" y="0"/>
              </wp:wrapPolygon>
            </wp:wrapTight>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4062038" cy="2813464"/>
                    </a:xfrm>
                    <a:prstGeom prst="rect">
                      <a:avLst/>
                    </a:prstGeom>
                  </pic:spPr>
                </pic:pic>
              </a:graphicData>
            </a:graphic>
          </wp:anchor>
        </w:drawing>
      </w:r>
      <w:r w:rsidR="00806301" w:rsidRPr="00806301">
        <w:rPr>
          <w:b/>
        </w:rPr>
        <w:t>Document 2 : L’Etat de droit</w:t>
      </w:r>
    </w:p>
    <w:p w:rsidR="00BE192E" w:rsidRDefault="00D146D4" w:rsidP="004E6ED0">
      <w:pPr>
        <w:pStyle w:val="Contenu"/>
        <w:ind w:firstLine="0"/>
      </w:pPr>
      <w:r w:rsidRPr="003C3BD4">
        <w:rPr>
          <w:highlight w:val="green"/>
        </w:rPr>
        <w:t xml:space="preserve">L’État de droit </w:t>
      </w:r>
      <w:r w:rsidRPr="003150FA">
        <w:rPr>
          <w:highlight w:val="yellow"/>
        </w:rPr>
        <w:t>peut se définir comme un système institutionnel dans lequel la puissance publique est soumise au droit.</w:t>
      </w:r>
      <w:r>
        <w:t xml:space="preserve"> </w:t>
      </w:r>
      <w:r w:rsidRPr="00D146D4">
        <w:t>Cette notion, d’origine allemande (</w:t>
      </w:r>
      <w:proofErr w:type="spellStart"/>
      <w:r w:rsidRPr="00D146D4">
        <w:t>Rechtsstaat</w:t>
      </w:r>
      <w:proofErr w:type="spellEnd"/>
      <w:r w:rsidRPr="00D146D4">
        <w:t xml:space="preserve">), a été redéfinie au début du vingtième siècle par le juriste autrichien Hans Kelsen, comme un État dans </w:t>
      </w:r>
      <w:r w:rsidRPr="003C3BD4">
        <w:rPr>
          <w:highlight w:val="yellow"/>
        </w:rPr>
        <w:t>lequel les normes juridiques sont hiérarchisées</w:t>
      </w:r>
      <w:r w:rsidRPr="00D146D4">
        <w:t xml:space="preserve"> de telle sorte que sa puissance s’en trouve limitée. Dans ce modèle, chaque règle tire sa validité de sa conformité aux règles supérieures. Un tel système suppose, par ailleurs, </w:t>
      </w:r>
      <w:r w:rsidRPr="003C3BD4">
        <w:rPr>
          <w:highlight w:val="yellow"/>
        </w:rPr>
        <w:t>l’égalité des sujets de droit devant les normes juridiques</w:t>
      </w:r>
      <w:r w:rsidRPr="00D146D4">
        <w:t xml:space="preserve"> et </w:t>
      </w:r>
      <w:r w:rsidRPr="003C3BD4">
        <w:rPr>
          <w:highlight w:val="yellow"/>
        </w:rPr>
        <w:t>l’existence de juridictions indépendantes</w:t>
      </w:r>
      <w:r w:rsidRPr="00D146D4">
        <w:t>.</w:t>
      </w:r>
    </w:p>
    <w:p w:rsidR="002718C5" w:rsidRDefault="002718C5" w:rsidP="002718C5">
      <w:pPr>
        <w:pStyle w:val="Contenu"/>
        <w:ind w:firstLine="0"/>
        <w:jc w:val="right"/>
      </w:pPr>
      <w:r>
        <w:t>Source : vie-publique.</w:t>
      </w:r>
      <w:r w:rsidR="0063153E">
        <w:t>fr</w:t>
      </w:r>
    </w:p>
    <w:p w:rsidR="007F566F" w:rsidRPr="00806301" w:rsidRDefault="003150FA" w:rsidP="004E6ED0">
      <w:pPr>
        <w:pStyle w:val="Contenu"/>
        <w:ind w:firstLine="0"/>
      </w:pPr>
      <w:r>
        <w:t>1/ Surlignez la définition de l’Etat de droit</w:t>
      </w:r>
    </w:p>
    <w:p w:rsidR="000D1B44" w:rsidRDefault="003150FA" w:rsidP="004E6ED0">
      <w:pPr>
        <w:pStyle w:val="Contenu"/>
        <w:ind w:firstLine="0"/>
      </w:pPr>
      <w:r>
        <w:t>2/ Quels sont les 3 conditions à un Etat de droit ?</w:t>
      </w:r>
    </w:p>
    <w:p w:rsidR="003C3BD4" w:rsidRPr="003C3BD4" w:rsidRDefault="003C3BD4" w:rsidP="003C3BD4">
      <w:pPr>
        <w:pStyle w:val="Rponses"/>
      </w:pPr>
      <w:r w:rsidRPr="003C3BD4">
        <w:t>- Hiérarchie des normes</w:t>
      </w:r>
    </w:p>
    <w:p w:rsidR="003C3BD4" w:rsidRPr="003C3BD4" w:rsidRDefault="003C3BD4" w:rsidP="003C3BD4">
      <w:pPr>
        <w:pStyle w:val="Rponses"/>
      </w:pPr>
      <w:r w:rsidRPr="003C3BD4">
        <w:t>- Egalités des sujets de droits devant les normes juridiques</w:t>
      </w:r>
    </w:p>
    <w:p w:rsidR="003C3BD4" w:rsidRPr="003C3BD4" w:rsidRDefault="003C3BD4" w:rsidP="003C3BD4">
      <w:pPr>
        <w:pStyle w:val="Rponses"/>
      </w:pPr>
      <w:r w:rsidRPr="003C3BD4">
        <w:t>- Existence de juridiction indépendantes</w:t>
      </w:r>
    </w:p>
    <w:p w:rsidR="000D1B44" w:rsidRDefault="000D1B44" w:rsidP="004E6ED0">
      <w:pPr>
        <w:pStyle w:val="Contenu"/>
        <w:ind w:firstLine="0"/>
      </w:pPr>
    </w:p>
    <w:p w:rsidR="003C3BD4" w:rsidRDefault="003C3BD4" w:rsidP="004E6ED0">
      <w:pPr>
        <w:pStyle w:val="Contenu"/>
        <w:ind w:firstLine="0"/>
      </w:pPr>
      <w:r>
        <w:t>3/ D’après l’infographie ci-contre, quelles sont les règles de droit qui priment ?</w:t>
      </w:r>
    </w:p>
    <w:p w:rsidR="003C3BD4" w:rsidRDefault="003C3BD4" w:rsidP="004E6ED0">
      <w:pPr>
        <w:pStyle w:val="Contenu"/>
        <w:ind w:firstLine="0"/>
        <w:rPr>
          <w:color w:val="4472C4" w:themeColor="accent1"/>
        </w:rPr>
      </w:pPr>
      <w:r w:rsidRPr="003C3BD4">
        <w:rPr>
          <w:color w:val="4472C4" w:themeColor="accent1"/>
        </w:rPr>
        <w:t>Règles du bloc de constitutionalité</w:t>
      </w:r>
    </w:p>
    <w:p w:rsidR="003C3BD4" w:rsidRDefault="003C3BD4" w:rsidP="004E6ED0">
      <w:pPr>
        <w:pStyle w:val="Contenu"/>
        <w:ind w:firstLine="0"/>
        <w:rPr>
          <w:color w:val="4472C4" w:themeColor="accent1"/>
        </w:rPr>
      </w:pPr>
    </w:p>
    <w:p w:rsidR="003C3BD4" w:rsidRPr="003C3BD4" w:rsidRDefault="003C3BD4" w:rsidP="003C3BD4">
      <w:pPr>
        <w:pStyle w:val="Contenu"/>
        <w:ind w:firstLine="0"/>
      </w:pPr>
      <w:r>
        <w:t>4/ Un maire peut-il émettre un arrêté non conforme à une loi ?</w:t>
      </w:r>
    </w:p>
    <w:p w:rsidR="002718C5" w:rsidRDefault="003C3BD4" w:rsidP="003C3BD4">
      <w:pPr>
        <w:pStyle w:val="Rponses"/>
      </w:pPr>
      <w:r>
        <w:t xml:space="preserve">Non car l’arrêté est en dessous </w:t>
      </w:r>
      <w:r w:rsidR="00A46C6A">
        <w:t>des lois</w:t>
      </w:r>
      <w:r>
        <w:t xml:space="preserve"> dans la hiérarchie des norme</w:t>
      </w:r>
      <w:r w:rsidR="00A46C6A">
        <w:t>s.</w:t>
      </w:r>
    </w:p>
    <w:p w:rsidR="00A46C6A" w:rsidRDefault="00A46C6A" w:rsidP="003C3BD4">
      <w:pPr>
        <w:pStyle w:val="Rponses"/>
      </w:pPr>
      <w:r>
        <w:t>Ex : un maire ne peut pas empêcher les couples homosexuels de se marier</w:t>
      </w:r>
    </w:p>
    <w:p w:rsidR="003C3BD4" w:rsidRDefault="003C3BD4" w:rsidP="003C3BD4">
      <w:pPr>
        <w:pStyle w:val="Rponses"/>
      </w:pPr>
    </w:p>
    <w:p w:rsidR="00A46C6A" w:rsidRDefault="00A46C6A" w:rsidP="00A46C6A">
      <w:pPr>
        <w:pStyle w:val="Contenu"/>
      </w:pPr>
      <w:r w:rsidRPr="00A46C6A">
        <w:t>La démocratie repose sur un principe fondamental : l’État de droit. Cela signifie que toutes les actions des autorités publiques (comme les maires, les députés, les préfets) et des citoyens doivent respecter des règles et des lois.</w:t>
      </w:r>
    </w:p>
    <w:p w:rsidR="00A46C6A" w:rsidRDefault="00A46C6A" w:rsidP="00A46C6A">
      <w:pPr>
        <w:pStyle w:val="Contenu"/>
      </w:pPr>
    </w:p>
    <w:p w:rsidR="00A46C6A" w:rsidRDefault="00A46C6A" w:rsidP="00A46C6A">
      <w:pPr>
        <w:pStyle w:val="Contenu"/>
      </w:pPr>
      <w:r>
        <w:t xml:space="preserve">L’État de droit repose sur trois conditions principales : </w:t>
      </w:r>
    </w:p>
    <w:p w:rsidR="00A46C6A" w:rsidRDefault="00A46C6A" w:rsidP="00A46C6A">
      <w:pPr>
        <w:pStyle w:val="Contenu"/>
      </w:pPr>
    </w:p>
    <w:p w:rsidR="00A46C6A" w:rsidRDefault="00A46C6A" w:rsidP="00A46C6A">
      <w:pPr>
        <w:pStyle w:val="Contenu"/>
      </w:pPr>
      <w:r w:rsidRPr="00B26D1F">
        <w:rPr>
          <w:b/>
          <w:highlight w:val="green"/>
        </w:rPr>
        <w:t>La hiérarchie des normes</w:t>
      </w:r>
      <w:r>
        <w:t xml:space="preserve"> : Dans un État de droit, les lois sont organisées selon un ordre précis. La Constitution est la règle la plus importante, suivie des lois, puis des règlements, et enfin des décisions des administrations. Chaque règle doit respecter celles qui lui sont supérieures. Cela garantit que les décisions prises, que ce soit par l’État ou d’autres institutions, respectent toujours des lois plus importantes.</w:t>
      </w:r>
    </w:p>
    <w:p w:rsidR="00A46C6A" w:rsidRDefault="00A46C6A" w:rsidP="00A46C6A">
      <w:pPr>
        <w:pStyle w:val="Contenu"/>
      </w:pPr>
    </w:p>
    <w:p w:rsidR="00A46C6A" w:rsidRDefault="00A46C6A" w:rsidP="00A46C6A">
      <w:pPr>
        <w:pStyle w:val="Contenu"/>
      </w:pPr>
      <w:r w:rsidRPr="00B26D1F">
        <w:rPr>
          <w:b/>
          <w:highlight w:val="green"/>
        </w:rPr>
        <w:t>L’égalité devant la loi</w:t>
      </w:r>
      <w:r>
        <w:t xml:space="preserve"> : Dans un État de droit, tout le monde est traité de la même manière par la loi, qu’il s’agisse des citoyens, des entreprises, ou même de l’État. Personne ne peut ignorer la loi ou avoir des privilèges. Si une loi n’est pas respectée, tout le monde, même l’État, peut être sanctionné.</w:t>
      </w:r>
    </w:p>
    <w:p w:rsidR="00A46C6A" w:rsidRDefault="00A46C6A" w:rsidP="00A46C6A">
      <w:pPr>
        <w:pStyle w:val="Contenu"/>
      </w:pPr>
    </w:p>
    <w:p w:rsidR="00A46C6A" w:rsidRDefault="00A46C6A" w:rsidP="00A46C6A">
      <w:pPr>
        <w:pStyle w:val="Contenu"/>
      </w:pPr>
      <w:r w:rsidRPr="00B26D1F">
        <w:rPr>
          <w:b/>
          <w:highlight w:val="green"/>
        </w:rPr>
        <w:t>Des juridictions indépendantes</w:t>
      </w:r>
      <w:r w:rsidRPr="00B26D1F">
        <w:rPr>
          <w:highlight w:val="green"/>
        </w:rPr>
        <w:t xml:space="preserve"> :</w:t>
      </w:r>
      <w:r>
        <w:t xml:space="preserve"> Pour s’assurer que les lois sont bien respectées, il faut des tribunaux indépendants. Cela signifie que les juges doivent pouvoir faire leur travail sans être influencés par le gouvernement ou d’autres personnes. Ils doivent garantir que toutes les règles sont respectées et que les droits de chacun sont protégés.</w:t>
      </w:r>
    </w:p>
    <w:p w:rsidR="00A46C6A" w:rsidRDefault="00A46C6A" w:rsidP="00A46C6A">
      <w:pPr>
        <w:pStyle w:val="Contenu"/>
      </w:pPr>
    </w:p>
    <w:p w:rsidR="00A46C6A" w:rsidRDefault="00A46C6A" w:rsidP="00A46C6A">
      <w:pPr>
        <w:pStyle w:val="Contenu"/>
      </w:pPr>
    </w:p>
    <w:p w:rsidR="00A46C6A" w:rsidRDefault="00A46C6A" w:rsidP="00A46C6A">
      <w:pPr>
        <w:pStyle w:val="Contenu"/>
      </w:pPr>
    </w:p>
    <w:p w:rsidR="00A46C6A" w:rsidRDefault="00A46C6A" w:rsidP="00A46C6A">
      <w:pPr>
        <w:pStyle w:val="Contenu"/>
      </w:pPr>
    </w:p>
    <w:p w:rsidR="002718C5" w:rsidRDefault="002718C5" w:rsidP="002718C5">
      <w:pPr>
        <w:pStyle w:val="Contenu"/>
      </w:pPr>
      <w:r>
        <w:t xml:space="preserve">L’existence d’une </w:t>
      </w:r>
      <w:r w:rsidRPr="0063153E">
        <w:rPr>
          <w:b/>
        </w:rPr>
        <w:t>hiérarchie des normes</w:t>
      </w:r>
      <w:r>
        <w:t xml:space="preserve"> constitue l’une des plus importantes </w:t>
      </w:r>
      <w:r w:rsidRPr="00B26D1F">
        <w:rPr>
          <w:highlight w:val="yellow"/>
        </w:rPr>
        <w:t>garanties de l’État de droit</w:t>
      </w:r>
      <w:r>
        <w:t xml:space="preserve">. Dans ce cadre, les </w:t>
      </w:r>
      <w:r w:rsidRPr="00B26D1F">
        <w:rPr>
          <w:highlight w:val="yellow"/>
        </w:rPr>
        <w:t>compétences des différents organes de l’État</w:t>
      </w:r>
      <w:r>
        <w:t xml:space="preserve"> sont précisément définies et </w:t>
      </w:r>
      <w:r w:rsidRPr="00B26D1F">
        <w:rPr>
          <w:highlight w:val="yellow"/>
        </w:rPr>
        <w:t>les normes qu’ils édictent ne sont valables qu’à condition de respecter l’ensemble des normes de droit supérieures</w:t>
      </w:r>
      <w:r>
        <w:t>. Au sommet de cet ensemble pyramidal figure la Constitution, suivie des engagements internationaux, de la loi, puis des règlements. A la base de la pyramide figurent les décisions administratives ou les conventions entre personnes de droit privé.</w:t>
      </w:r>
    </w:p>
    <w:p w:rsidR="002718C5" w:rsidRDefault="002718C5" w:rsidP="002718C5">
      <w:pPr>
        <w:pStyle w:val="Contenu"/>
      </w:pPr>
    </w:p>
    <w:p w:rsidR="002718C5" w:rsidRDefault="002718C5" w:rsidP="002718C5">
      <w:pPr>
        <w:pStyle w:val="Contenu"/>
        <w:ind w:firstLine="0"/>
      </w:pPr>
      <w:r>
        <w:t xml:space="preserve">Cet ordonnancement juridique s’impose à l’ensemble des personnes juridiques. </w:t>
      </w:r>
      <w:r w:rsidRPr="00B26D1F">
        <w:rPr>
          <w:highlight w:val="yellow"/>
        </w:rPr>
        <w:t>L’État, pas plus qu’un particulier, ne peut ainsi méconnaître le principe de légalit</w:t>
      </w:r>
      <w:r>
        <w:t>é : toute norme, toute décision qui ne respecteraient pas un principe supérieur seraient en effet susceptibles d’encourir une sanction juridique. L’État, qui a compétence pour édicter le droit, se trouve ainsi lui-même soumis aux règles juridiques, dont la fonction de régulation est ainsi affirmée et légitimée. Un tel modèle suppose donc la reconnaissance d’une égalité des différents sujets de droit soumis aux normes en vigueur.</w:t>
      </w:r>
    </w:p>
    <w:p w:rsidR="002718C5" w:rsidRDefault="002718C5" w:rsidP="004E6ED0">
      <w:pPr>
        <w:pStyle w:val="Contenu"/>
        <w:ind w:firstLine="0"/>
      </w:pPr>
    </w:p>
    <w:p w:rsidR="0063153E" w:rsidRDefault="0063153E" w:rsidP="0063153E">
      <w:pPr>
        <w:pStyle w:val="Contenu"/>
      </w:pPr>
      <w:r w:rsidRPr="00B26D1F">
        <w:rPr>
          <w:b/>
          <w:highlight w:val="green"/>
        </w:rPr>
        <w:t>L’égalité des sujets de droit</w:t>
      </w:r>
      <w:r>
        <w:t xml:space="preserve"> constitue en effet la deuxième condition de l’existence d’un État de droit. Celui-ci implique que </w:t>
      </w:r>
      <w:r w:rsidRPr="00B26D1F">
        <w:rPr>
          <w:highlight w:val="yellow"/>
        </w:rPr>
        <w:t>tout individu, toute organisation, puissent contester l’application d’une norme juridique, dès lors que cette dernière n’est pas conforme à une norme supérieure.</w:t>
      </w:r>
      <w:r>
        <w:t xml:space="preserve"> Les individus et les organisations reçoivent en conséquence la qualité de personne juridique : </w:t>
      </w:r>
      <w:proofErr w:type="gramStart"/>
      <w:r>
        <w:t>on parle de personne</w:t>
      </w:r>
      <w:proofErr w:type="gramEnd"/>
      <w:r>
        <w:t xml:space="preserve"> physique dans le premier cas, de personne morale, dans le second.</w:t>
      </w:r>
    </w:p>
    <w:p w:rsidR="0063153E" w:rsidRDefault="0063153E" w:rsidP="0063153E">
      <w:pPr>
        <w:pStyle w:val="Contenu"/>
      </w:pPr>
    </w:p>
    <w:p w:rsidR="0063153E" w:rsidRDefault="0063153E" w:rsidP="0063153E">
      <w:pPr>
        <w:pStyle w:val="Contenu"/>
      </w:pPr>
      <w:r>
        <w:t xml:space="preserve">L’État est lui-même considéré comme une personne morale : ses décisions sont ainsi soumises </w:t>
      </w:r>
      <w:r w:rsidRPr="00B26D1F">
        <w:rPr>
          <w:highlight w:val="yellow"/>
        </w:rPr>
        <w:t>au respect du principe de légalité</w:t>
      </w:r>
      <w:r>
        <w:t>, à l’instar des autres personnes juridiques. Ce principe permet d’encadrer l’action de la puissance publique en la soumettant au principe de légalité, qui suppose au premier chef le respect des principes constitutionnels. Dans ce cadre, les contraintes qui pèsent sur l’État sont fortes : les règlements qu’il édicte et les décisions qu’il prend doivent respecter l’ensemble des normes juridiques supérieures en vigueur (lois, conventions internationales et règles constitutionnelles), sans pouvoir bénéficier d’un quelconque privilège de juridiction, ni d’un régime dérogatoire au droit commun.</w:t>
      </w:r>
    </w:p>
    <w:p w:rsidR="0063153E" w:rsidRDefault="0063153E" w:rsidP="0063153E">
      <w:pPr>
        <w:pStyle w:val="Contenu"/>
      </w:pPr>
    </w:p>
    <w:p w:rsidR="002718C5" w:rsidRDefault="0063153E" w:rsidP="0063153E">
      <w:pPr>
        <w:pStyle w:val="Contenu"/>
        <w:ind w:firstLine="0"/>
      </w:pPr>
      <w:r>
        <w:t xml:space="preserve">Les personnes physiques et morales de droit privé peuvent ainsi contester les décisions de la puissance publique en lui opposant les normes qu’elle a elle-même édictées. </w:t>
      </w:r>
      <w:r w:rsidRPr="00B26D1F">
        <w:rPr>
          <w:highlight w:val="yellow"/>
        </w:rPr>
        <w:t>Dans ce cadre, le rôle des juridictions est primordial, et leur indépendance, une nécessité incontournable.</w:t>
      </w:r>
    </w:p>
    <w:p w:rsidR="002718C5" w:rsidRDefault="002718C5" w:rsidP="004E6ED0">
      <w:pPr>
        <w:pStyle w:val="Contenu"/>
        <w:ind w:firstLine="0"/>
      </w:pPr>
    </w:p>
    <w:p w:rsidR="0063153E" w:rsidRDefault="0063153E" w:rsidP="0063153E">
      <w:pPr>
        <w:pStyle w:val="Contenu"/>
      </w:pPr>
      <w:r>
        <w:t xml:space="preserve">Pour avoir une portée pratique, le principe de l’État de droit </w:t>
      </w:r>
      <w:r w:rsidRPr="00B26D1F">
        <w:rPr>
          <w:highlight w:val="green"/>
        </w:rPr>
        <w:t xml:space="preserve">suppose </w:t>
      </w:r>
      <w:r w:rsidRPr="00B26D1F">
        <w:rPr>
          <w:b/>
          <w:highlight w:val="green"/>
        </w:rPr>
        <w:t>l’existence de juridictions indépendantes</w:t>
      </w:r>
      <w:r>
        <w:t xml:space="preserve">, compétentes pour trancher les conflits entre les différentes personnes juridiques en appliquant à la fois le principe de légalité, qui découle de l’existence de la hiérarchie des normes, et le principe d’égalité, qui s’oppose à tout traitement différencié des personnes juridiques. Un tel modèle implique l’existence d’une séparation des pouvoirs et d’une justice indépendante. En effet, la </w:t>
      </w:r>
      <w:r w:rsidRPr="00B26D1F">
        <w:rPr>
          <w:highlight w:val="yellow"/>
        </w:rPr>
        <w:t>Justice faisant partie de l’État, seule son indépendance à l’égard des pouvoirs législatif et exécutif est en mesure de garantir son impartialité dans l’application des normes de droit.</w:t>
      </w:r>
    </w:p>
    <w:p w:rsidR="0063153E" w:rsidRDefault="0063153E" w:rsidP="0063153E">
      <w:pPr>
        <w:pStyle w:val="Contenu"/>
      </w:pPr>
    </w:p>
    <w:p w:rsidR="0063153E" w:rsidRDefault="0063153E" w:rsidP="0063153E">
      <w:pPr>
        <w:pStyle w:val="Contenu"/>
      </w:pPr>
      <w:r>
        <w:t>Par ailleurs, les juridictions doivent être en mesure de confronter les différentes normes, afin de juger de leur légalité, y compris s’il s’agit de règles ayant un rang élevé dans la hiérarchie. Une loi ou une convention internationale contraire à la Constitution doit ainsi être écartée par le juge et considérée comme non valide. L’État de droit suppose donc l’existence d’un contrôle de constitutionnalité. Compte tenu du caractère complexe d’un tel contentieux, Kelsen a proposé de le confier à une juridiction unique et spécialisée, ayant la qualité de Cour constitutionnelle.</w:t>
      </w:r>
    </w:p>
    <w:p w:rsidR="0063153E" w:rsidRDefault="0063153E" w:rsidP="0063153E">
      <w:pPr>
        <w:pStyle w:val="Contenu"/>
      </w:pPr>
    </w:p>
    <w:p w:rsidR="002718C5" w:rsidRDefault="0063153E" w:rsidP="0063153E">
      <w:pPr>
        <w:pStyle w:val="Contenu"/>
        <w:ind w:firstLine="0"/>
      </w:pPr>
      <w:r w:rsidRPr="00B26D1F">
        <w:rPr>
          <w:highlight w:val="yellow"/>
        </w:rPr>
        <w:t>L’État de droit est avant tout un modèle théorique. Mais il est également devenu un thème politique, puisqu’il est aujourd’hui considéré comme la principale caractéristique des régimes démocratiques.</w:t>
      </w:r>
      <w:r>
        <w:t xml:space="preserve"> En faisant du droit un instrument privilégié de régulation de l’organisation politique et sociale, il subordo</w:t>
      </w:r>
      <w:bookmarkStart w:id="0" w:name="_GoBack"/>
      <w:bookmarkEnd w:id="0"/>
      <w:r>
        <w:t>nne le principe de légitimité au respect de la légalité. Il justifie ainsi le rôle croissant des juridictions dans les pays qui se réclament de ce modèle.</w:t>
      </w:r>
    </w:p>
    <w:p w:rsidR="002718C5" w:rsidRDefault="002718C5" w:rsidP="004E6ED0">
      <w:pPr>
        <w:pStyle w:val="Contenu"/>
        <w:ind w:firstLine="0"/>
      </w:pPr>
    </w:p>
    <w:p w:rsidR="002718C5" w:rsidRDefault="002718C5" w:rsidP="004E6ED0">
      <w:pPr>
        <w:pStyle w:val="Contenu"/>
        <w:ind w:firstLine="0"/>
      </w:pPr>
    </w:p>
    <w:p w:rsidR="002718C5" w:rsidRDefault="002718C5" w:rsidP="004E6ED0">
      <w:pPr>
        <w:pStyle w:val="Contenu"/>
        <w:ind w:firstLine="0"/>
      </w:pPr>
    </w:p>
    <w:p w:rsidR="002718C5" w:rsidRDefault="0063153E" w:rsidP="004E6ED0">
      <w:pPr>
        <w:pStyle w:val="Contenu"/>
        <w:ind w:firstLine="0"/>
      </w:pPr>
      <w:r>
        <w:t>Remarque :</w:t>
      </w:r>
    </w:p>
    <w:p w:rsidR="002718C5" w:rsidRDefault="002718C5" w:rsidP="0063153E">
      <w:pPr>
        <w:pStyle w:val="Contenu"/>
        <w:ind w:firstLine="0"/>
      </w:pPr>
      <w:r>
        <w:t xml:space="preserve">Les </w:t>
      </w:r>
      <w:r w:rsidRPr="0063153E">
        <w:rPr>
          <w:b/>
        </w:rPr>
        <w:t>règlements communautaires</w:t>
      </w:r>
      <w:r>
        <w:t xml:space="preserve"> s’appliquent directement en droit national sans avoir à être transposés dans des textes nationaux et sont de valeur supérieure aux textes nationaux (hors constitution).</w:t>
      </w:r>
    </w:p>
    <w:p w:rsidR="002718C5" w:rsidRDefault="002718C5" w:rsidP="0063153E">
      <w:pPr>
        <w:pStyle w:val="Contenu"/>
        <w:ind w:firstLine="0"/>
      </w:pPr>
      <w:r>
        <w:t xml:space="preserve">Les </w:t>
      </w:r>
      <w:r w:rsidRPr="0063153E">
        <w:rPr>
          <w:b/>
        </w:rPr>
        <w:t>directives communautaires</w:t>
      </w:r>
      <w:r>
        <w:t xml:space="preserve"> doivent en revanche, sauf exception, avoir été transposées dans des textes nationaux pour pouvoir s’appliquer, et ne sont pas, sauf dans des cas bien précis, opposables aux particuliers ou aux entreprises.</w:t>
      </w:r>
    </w:p>
    <w:p w:rsidR="000D1B44" w:rsidRDefault="002718C5" w:rsidP="002718C5">
      <w:pPr>
        <w:pStyle w:val="Contenu"/>
        <w:ind w:firstLine="0"/>
      </w:pPr>
      <w:r>
        <w:t xml:space="preserve">Enfin, les </w:t>
      </w:r>
      <w:r w:rsidRPr="0063153E">
        <w:rPr>
          <w:b/>
        </w:rPr>
        <w:t>décisions communautaires</w:t>
      </w:r>
      <w:r>
        <w:t xml:space="preserve"> sont des textes de caractère obligatoire pour leurs destinataires.</w:t>
      </w:r>
    </w:p>
    <w:p w:rsidR="002718C5" w:rsidRDefault="002718C5" w:rsidP="004E6ED0">
      <w:pPr>
        <w:pStyle w:val="Contenu"/>
        <w:ind w:firstLine="0"/>
      </w:pPr>
    </w:p>
    <w:p w:rsidR="002718C5" w:rsidRDefault="002718C5" w:rsidP="004E6ED0">
      <w:pPr>
        <w:pStyle w:val="Contenu"/>
        <w:ind w:firstLine="0"/>
      </w:pPr>
    </w:p>
    <w:p w:rsidR="002718C5" w:rsidRDefault="002718C5" w:rsidP="004E6ED0">
      <w:pPr>
        <w:pStyle w:val="Contenu"/>
        <w:ind w:firstLine="0"/>
      </w:pPr>
    </w:p>
    <w:p w:rsidR="002718C5" w:rsidRDefault="002718C5" w:rsidP="004E6ED0">
      <w:pPr>
        <w:pStyle w:val="Contenu"/>
        <w:ind w:firstLine="0"/>
      </w:pPr>
    </w:p>
    <w:p w:rsidR="002718C5" w:rsidRDefault="002718C5" w:rsidP="004E6ED0">
      <w:pPr>
        <w:pStyle w:val="Contenu"/>
        <w:ind w:firstLine="0"/>
      </w:pPr>
    </w:p>
    <w:p w:rsidR="002718C5" w:rsidRDefault="002718C5" w:rsidP="004E6ED0">
      <w:pPr>
        <w:pStyle w:val="Contenu"/>
        <w:ind w:firstLine="0"/>
      </w:pPr>
    </w:p>
    <w:p w:rsidR="002718C5" w:rsidRDefault="002718C5" w:rsidP="004E6ED0">
      <w:pPr>
        <w:pStyle w:val="Contenu"/>
        <w:ind w:firstLine="0"/>
      </w:pPr>
    </w:p>
    <w:p w:rsidR="002718C5" w:rsidRDefault="002718C5" w:rsidP="004E6ED0">
      <w:pPr>
        <w:pStyle w:val="Contenu"/>
        <w:ind w:firstLine="0"/>
      </w:pPr>
    </w:p>
    <w:p w:rsidR="002718C5" w:rsidRDefault="002718C5" w:rsidP="004E6ED0">
      <w:pPr>
        <w:pStyle w:val="Contenu"/>
        <w:ind w:firstLine="0"/>
      </w:pPr>
    </w:p>
    <w:p w:rsidR="000D1B44" w:rsidRDefault="0063153E" w:rsidP="004E6ED0">
      <w:pPr>
        <w:pStyle w:val="Contenu"/>
        <w:ind w:firstLine="0"/>
      </w:pPr>
      <w:r>
        <w:t xml:space="preserve">Travail sur les détenus : </w:t>
      </w:r>
    </w:p>
    <w:p w:rsidR="000D1B44" w:rsidRDefault="00B26D1F" w:rsidP="004E6ED0">
      <w:pPr>
        <w:pStyle w:val="Contenu"/>
        <w:ind w:firstLine="0"/>
      </w:pPr>
      <w:hyperlink r:id="rId6" w:history="1">
        <w:r w:rsidR="000D1B44" w:rsidRPr="006A1429">
          <w:rPr>
            <w:rStyle w:val="Lienhypertexte"/>
          </w:rPr>
          <w:t>https://yann-bouvier.jimdofree.com/2nde/emc/theme-i-l-%C3%A9tat-de-droit-2024/</w:t>
        </w:r>
      </w:hyperlink>
    </w:p>
    <w:p w:rsidR="000D1B44" w:rsidRDefault="000D1B44" w:rsidP="004E6ED0">
      <w:pPr>
        <w:pStyle w:val="Contenu"/>
        <w:ind w:firstLine="0"/>
      </w:pPr>
    </w:p>
    <w:p w:rsidR="00316067" w:rsidRDefault="00316067" w:rsidP="004E6ED0">
      <w:pPr>
        <w:pStyle w:val="Contenu"/>
        <w:ind w:firstLine="0"/>
      </w:pPr>
    </w:p>
    <w:sectPr w:rsidR="00316067" w:rsidSect="00A5258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DF4674"/>
    <w:multiLevelType w:val="hybridMultilevel"/>
    <w:tmpl w:val="50B22452"/>
    <w:lvl w:ilvl="0" w:tplc="040C0001">
      <w:start w:val="1"/>
      <w:numFmt w:val="bullet"/>
      <w:lvlText w:val=""/>
      <w:lvlJc w:val="left"/>
      <w:pPr>
        <w:ind w:left="764" w:hanging="360"/>
      </w:pPr>
      <w:rPr>
        <w:rFonts w:ascii="Symbol" w:hAnsi="Symbol" w:hint="default"/>
      </w:rPr>
    </w:lvl>
    <w:lvl w:ilvl="1" w:tplc="040C0003" w:tentative="1">
      <w:start w:val="1"/>
      <w:numFmt w:val="bullet"/>
      <w:lvlText w:val="o"/>
      <w:lvlJc w:val="left"/>
      <w:pPr>
        <w:ind w:left="1484" w:hanging="360"/>
      </w:pPr>
      <w:rPr>
        <w:rFonts w:ascii="Courier New" w:hAnsi="Courier New" w:cs="Courier New" w:hint="default"/>
      </w:rPr>
    </w:lvl>
    <w:lvl w:ilvl="2" w:tplc="040C0005" w:tentative="1">
      <w:start w:val="1"/>
      <w:numFmt w:val="bullet"/>
      <w:lvlText w:val=""/>
      <w:lvlJc w:val="left"/>
      <w:pPr>
        <w:ind w:left="2204" w:hanging="360"/>
      </w:pPr>
      <w:rPr>
        <w:rFonts w:ascii="Wingdings" w:hAnsi="Wingdings" w:hint="default"/>
      </w:rPr>
    </w:lvl>
    <w:lvl w:ilvl="3" w:tplc="040C0001" w:tentative="1">
      <w:start w:val="1"/>
      <w:numFmt w:val="bullet"/>
      <w:lvlText w:val=""/>
      <w:lvlJc w:val="left"/>
      <w:pPr>
        <w:ind w:left="2924" w:hanging="360"/>
      </w:pPr>
      <w:rPr>
        <w:rFonts w:ascii="Symbol" w:hAnsi="Symbol" w:hint="default"/>
      </w:rPr>
    </w:lvl>
    <w:lvl w:ilvl="4" w:tplc="040C0003" w:tentative="1">
      <w:start w:val="1"/>
      <w:numFmt w:val="bullet"/>
      <w:lvlText w:val="o"/>
      <w:lvlJc w:val="left"/>
      <w:pPr>
        <w:ind w:left="3644" w:hanging="360"/>
      </w:pPr>
      <w:rPr>
        <w:rFonts w:ascii="Courier New" w:hAnsi="Courier New" w:cs="Courier New" w:hint="default"/>
      </w:rPr>
    </w:lvl>
    <w:lvl w:ilvl="5" w:tplc="040C0005" w:tentative="1">
      <w:start w:val="1"/>
      <w:numFmt w:val="bullet"/>
      <w:lvlText w:val=""/>
      <w:lvlJc w:val="left"/>
      <w:pPr>
        <w:ind w:left="4364" w:hanging="360"/>
      </w:pPr>
      <w:rPr>
        <w:rFonts w:ascii="Wingdings" w:hAnsi="Wingdings" w:hint="default"/>
      </w:rPr>
    </w:lvl>
    <w:lvl w:ilvl="6" w:tplc="040C0001" w:tentative="1">
      <w:start w:val="1"/>
      <w:numFmt w:val="bullet"/>
      <w:lvlText w:val=""/>
      <w:lvlJc w:val="left"/>
      <w:pPr>
        <w:ind w:left="5084" w:hanging="360"/>
      </w:pPr>
      <w:rPr>
        <w:rFonts w:ascii="Symbol" w:hAnsi="Symbol" w:hint="default"/>
      </w:rPr>
    </w:lvl>
    <w:lvl w:ilvl="7" w:tplc="040C0003" w:tentative="1">
      <w:start w:val="1"/>
      <w:numFmt w:val="bullet"/>
      <w:lvlText w:val="o"/>
      <w:lvlJc w:val="left"/>
      <w:pPr>
        <w:ind w:left="5804" w:hanging="360"/>
      </w:pPr>
      <w:rPr>
        <w:rFonts w:ascii="Courier New" w:hAnsi="Courier New" w:cs="Courier New" w:hint="default"/>
      </w:rPr>
    </w:lvl>
    <w:lvl w:ilvl="8" w:tplc="040C0005" w:tentative="1">
      <w:start w:val="1"/>
      <w:numFmt w:val="bullet"/>
      <w:lvlText w:val=""/>
      <w:lvlJc w:val="left"/>
      <w:pPr>
        <w:ind w:left="6524"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6514"/>
    <w:rsid w:val="00044D26"/>
    <w:rsid w:val="000D1B44"/>
    <w:rsid w:val="001328D0"/>
    <w:rsid w:val="00157004"/>
    <w:rsid w:val="001C1946"/>
    <w:rsid w:val="00270003"/>
    <w:rsid w:val="002718C5"/>
    <w:rsid w:val="003150FA"/>
    <w:rsid w:val="00316067"/>
    <w:rsid w:val="0039468A"/>
    <w:rsid w:val="003C3BD4"/>
    <w:rsid w:val="004E6ED0"/>
    <w:rsid w:val="004F42D6"/>
    <w:rsid w:val="0063153E"/>
    <w:rsid w:val="007F566F"/>
    <w:rsid w:val="00806301"/>
    <w:rsid w:val="00A46C6A"/>
    <w:rsid w:val="00A5258D"/>
    <w:rsid w:val="00A831B3"/>
    <w:rsid w:val="00AA31C2"/>
    <w:rsid w:val="00B26D1F"/>
    <w:rsid w:val="00BE192E"/>
    <w:rsid w:val="00C9061C"/>
    <w:rsid w:val="00D146D4"/>
    <w:rsid w:val="00D16514"/>
    <w:rsid w:val="00FF2B1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C59C0BD-B6F6-4E95-81D7-9A58944182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160" w:line="259" w:lineRule="auto"/>
    </w:pPr>
    <w:rPr>
      <w:sz w:val="22"/>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A5258D"/>
    <w:rPr>
      <w:sz w:val="22"/>
      <w:szCs w:val="22"/>
      <w:lang w:eastAsia="en-US"/>
    </w:rPr>
  </w:style>
  <w:style w:type="paragraph" w:customStyle="1" w:styleId="Contenu">
    <w:name w:val="Contenu"/>
    <w:basedOn w:val="Sansinterligne"/>
    <w:qFormat/>
    <w:rsid w:val="00A5258D"/>
    <w:pPr>
      <w:ind w:firstLine="142"/>
    </w:pPr>
    <w:rPr>
      <w:sz w:val="18"/>
      <w:szCs w:val="18"/>
    </w:rPr>
  </w:style>
  <w:style w:type="paragraph" w:customStyle="1" w:styleId="TITRECHAPITRE">
    <w:name w:val="TITRE CHAPITRE"/>
    <w:qFormat/>
    <w:rsid w:val="00A5258D"/>
    <w:pPr>
      <w:pBdr>
        <w:bottom w:val="single" w:sz="4" w:space="1" w:color="auto"/>
      </w:pBdr>
      <w:spacing w:after="160" w:line="259" w:lineRule="auto"/>
      <w:jc w:val="center"/>
    </w:pPr>
    <w:rPr>
      <w:b/>
      <w:sz w:val="28"/>
      <w:szCs w:val="18"/>
      <w:lang w:eastAsia="en-US"/>
    </w:rPr>
  </w:style>
  <w:style w:type="character" w:styleId="Lienhypertexte">
    <w:name w:val="Hyperlink"/>
    <w:basedOn w:val="Policepardfaut"/>
    <w:uiPriority w:val="99"/>
    <w:unhideWhenUsed/>
    <w:rsid w:val="000D1B44"/>
    <w:rPr>
      <w:color w:val="0563C1" w:themeColor="hyperlink"/>
      <w:u w:val="single"/>
    </w:rPr>
  </w:style>
  <w:style w:type="character" w:styleId="Mentionnonrsolue">
    <w:name w:val="Unresolved Mention"/>
    <w:basedOn w:val="Policepardfaut"/>
    <w:uiPriority w:val="99"/>
    <w:semiHidden/>
    <w:unhideWhenUsed/>
    <w:rsid w:val="000D1B44"/>
    <w:rPr>
      <w:color w:val="605E5C"/>
      <w:shd w:val="clear" w:color="auto" w:fill="E1DFDD"/>
    </w:rPr>
  </w:style>
  <w:style w:type="table" w:styleId="Grilledutableau">
    <w:name w:val="Table Grid"/>
    <w:basedOn w:val="TableauNormal"/>
    <w:uiPriority w:val="39"/>
    <w:rsid w:val="000D1B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suivivisit">
    <w:name w:val="FollowedHyperlink"/>
    <w:basedOn w:val="Policepardfaut"/>
    <w:uiPriority w:val="99"/>
    <w:semiHidden/>
    <w:unhideWhenUsed/>
    <w:rsid w:val="0039468A"/>
    <w:rPr>
      <w:color w:val="954F72" w:themeColor="followedHyperlink"/>
      <w:u w:val="single"/>
    </w:rPr>
  </w:style>
  <w:style w:type="paragraph" w:customStyle="1" w:styleId="titrepartie">
    <w:name w:val="titre partie"/>
    <w:basedOn w:val="TITRECHAPITRE"/>
    <w:qFormat/>
    <w:rsid w:val="00D146D4"/>
    <w:pPr>
      <w:jc w:val="left"/>
    </w:pPr>
    <w:rPr>
      <w:sz w:val="22"/>
    </w:rPr>
  </w:style>
  <w:style w:type="paragraph" w:customStyle="1" w:styleId="Rponses">
    <w:name w:val="Réponses"/>
    <w:basedOn w:val="Contenu"/>
    <w:qFormat/>
    <w:rsid w:val="003C3BD4"/>
    <w:pPr>
      <w:ind w:firstLine="0"/>
    </w:pPr>
    <w:rPr>
      <w:color w:val="4472C4"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209277">
      <w:bodyDiv w:val="1"/>
      <w:marLeft w:val="0"/>
      <w:marRight w:val="0"/>
      <w:marTop w:val="0"/>
      <w:marBottom w:val="0"/>
      <w:divBdr>
        <w:top w:val="none" w:sz="0" w:space="0" w:color="auto"/>
        <w:left w:val="none" w:sz="0" w:space="0" w:color="auto"/>
        <w:bottom w:val="none" w:sz="0" w:space="0" w:color="auto"/>
        <w:right w:val="none" w:sz="0" w:space="0" w:color="auto"/>
      </w:divBdr>
      <w:divsChild>
        <w:div w:id="157815403">
          <w:marLeft w:val="150"/>
          <w:marRight w:val="150"/>
          <w:marTop w:val="150"/>
          <w:marBottom w:val="1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yann-bouvier.jimdofree.com/2nde/emc/theme-i-l-%C3%A9tat-de-droit-2024/"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2961</TotalTime>
  <Pages>3</Pages>
  <Words>2282</Words>
  <Characters>12552</Characters>
  <Application>Microsoft Office Word</Application>
  <DocSecurity>0</DocSecurity>
  <Lines>104</Lines>
  <Paragraphs>29</Paragraphs>
  <ScaleCrop>false</ScaleCrop>
  <HeadingPairs>
    <vt:vector size="2" baseType="variant">
      <vt:variant>
        <vt:lpstr>Titre</vt:lpstr>
      </vt:variant>
      <vt:variant>
        <vt:i4>1</vt:i4>
      </vt:variant>
    </vt:vector>
  </HeadingPairs>
  <TitlesOfParts>
    <vt:vector size="1" baseType="lpstr">
      <vt:lpstr/>
    </vt:vector>
  </TitlesOfParts>
  <Company>ESPE de Bretagne</Company>
  <LinksUpToDate>false</LinksUpToDate>
  <CharactersWithSpaces>14805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Marine Quinton</dc:creator>
  <cp:keywords/>
  <dc:description/>
  <cp:lastModifiedBy>Marine Quinton</cp:lastModifiedBy>
  <cp:revision>12</cp:revision>
  <dcterms:created xsi:type="dcterms:W3CDTF">2024-10-07T10:05:00Z</dcterms:created>
  <dcterms:modified xsi:type="dcterms:W3CDTF">2024-10-10T08:05:00Z</dcterms:modified>
</cp:coreProperties>
</file>