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722E65">
        <w:trPr>
          <w:gridAfter w:val="1"/>
          <w:wAfter w:w="12" w:type="dxa"/>
          <w:trHeight w:hRule="exact" w:val="892"/>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tcPr>
          <w:p w14:paraId="1598AD95" w14:textId="16E5B03B" w:rsidR="006549C3" w:rsidRDefault="00FD7494" w:rsidP="007A1046">
            <w:pPr>
              <w:pStyle w:val="Titre2"/>
              <w:numPr>
                <w:ilvl w:val="0"/>
                <w:numId w:val="0"/>
              </w:numPr>
              <w:spacing w:before="0"/>
              <w:outlineLvl w:val="1"/>
              <w:rPr>
                <w:sz w:val="36"/>
                <w:szCs w:val="36"/>
                <w:lang w:val="fr-FR"/>
              </w:rPr>
            </w:pPr>
            <w:bookmarkStart w:id="0" w:name="_GoBack"/>
            <w:bookmarkEnd w:id="0"/>
            <w:r>
              <w:rPr>
                <w:sz w:val="36"/>
                <w:szCs w:val="36"/>
                <w:lang w:val="fr-FR"/>
              </w:rPr>
              <w:t>Déployer</w:t>
            </w:r>
            <w:r w:rsidR="0085110D">
              <w:rPr>
                <w:sz w:val="36"/>
                <w:szCs w:val="36"/>
                <w:lang w:val="fr-FR"/>
              </w:rPr>
              <w:t xml:space="preserve"> la transformation de la voie professionnelle dans l’établissement</w:t>
            </w:r>
          </w:p>
          <w:p w14:paraId="1D47EE9E" w14:textId="73375594" w:rsidR="006549C3" w:rsidRPr="00CD699B" w:rsidRDefault="00D61854" w:rsidP="00F2651B">
            <w:pPr>
              <w:rPr>
                <w:rFonts w:asciiTheme="majorHAnsi" w:hAnsiTheme="majorHAnsi" w:cstheme="majorHAnsi"/>
                <w:sz w:val="14"/>
                <w:szCs w:val="14"/>
              </w:rPr>
            </w:pPr>
            <w:hyperlink r:id="rId8" w:history="1">
              <w:r w:rsidR="006549C3" w:rsidRPr="00CD699B">
                <w:rPr>
                  <w:rStyle w:val="Lienhypertexte"/>
                  <w:rFonts w:asciiTheme="majorHAnsi" w:hAnsiTheme="majorHAnsi" w:cstheme="majorHAnsi"/>
                  <w:bCs/>
                  <w:sz w:val="14"/>
                  <w:szCs w:val="14"/>
                </w:rPr>
                <w:t>Arrêté du 21-11-2018</w:t>
              </w:r>
            </w:hyperlink>
            <w:r w:rsidR="006549C3" w:rsidRPr="00CD699B">
              <w:rPr>
                <w:rFonts w:asciiTheme="majorHAnsi" w:hAnsiTheme="majorHAnsi" w:cstheme="majorHAnsi"/>
                <w:sz w:val="14"/>
                <w:szCs w:val="14"/>
              </w:rPr>
              <w:t xml:space="preserve"> relatif aux enseignements dispensés dans les formations sous statut scolaire préparant au baccalauréat professionnel. </w:t>
            </w:r>
            <w:hyperlink r:id="rId9" w:history="1">
              <w:r w:rsidR="006549C3" w:rsidRPr="00CD699B">
                <w:rPr>
                  <w:rStyle w:val="Lienhypertexte"/>
                  <w:rFonts w:asciiTheme="majorHAnsi" w:hAnsiTheme="majorHAnsi" w:cstheme="majorHAnsi"/>
                  <w:bCs/>
                  <w:sz w:val="14"/>
                  <w:szCs w:val="14"/>
                </w:rPr>
                <w:t>Arrêté du 21-11-2018</w:t>
              </w:r>
            </w:hyperlink>
            <w:r w:rsidR="006549C3" w:rsidRPr="00CD699B">
              <w:rPr>
                <w:rFonts w:asciiTheme="majorHAnsi" w:hAnsiTheme="majorHAnsi" w:cstheme="majorHAnsi"/>
                <w:bCs/>
                <w:sz w:val="14"/>
                <w:szCs w:val="14"/>
              </w:rPr>
              <w:t xml:space="preserve"> </w:t>
            </w:r>
            <w:r w:rsidR="006549C3" w:rsidRPr="00CD699B">
              <w:rPr>
                <w:rFonts w:asciiTheme="majorHAnsi" w:hAnsiTheme="majorHAnsi" w:cstheme="majorHAnsi"/>
                <w:sz w:val="14"/>
                <w:szCs w:val="14"/>
              </w:rPr>
              <w:t>relatif à l’organisation et aux enseignements dispensés dans les formations sous statut scolaire préparant au CAP .</w:t>
            </w:r>
            <w:hyperlink r:id="rId10" w:history="1">
              <w:r w:rsidR="006549C3" w:rsidRPr="00CD699B">
                <w:rPr>
                  <w:rStyle w:val="Lienhypertexte"/>
                  <w:rFonts w:asciiTheme="majorHAnsi" w:hAnsiTheme="majorHAnsi" w:cstheme="majorHAnsi"/>
                  <w:sz w:val="14"/>
                  <w:szCs w:val="14"/>
                </w:rPr>
                <w:t>Note de service n°2019-023</w:t>
              </w:r>
            </w:hyperlink>
            <w:r w:rsidR="006549C3" w:rsidRPr="00CD699B">
              <w:rPr>
                <w:rFonts w:asciiTheme="majorHAnsi" w:hAnsiTheme="majorHAnsi" w:cstheme="majorHAnsi"/>
                <w:sz w:val="14"/>
                <w:szCs w:val="14"/>
              </w:rPr>
              <w:t xml:space="preserve"> Horaires des enseignements généraux et professionnels obligatoires dans les formations sous statut scolaire</w:t>
            </w:r>
            <w:r w:rsidR="00F2651B" w:rsidRPr="00CD699B">
              <w:rPr>
                <w:rFonts w:asciiTheme="majorHAnsi" w:hAnsiTheme="majorHAnsi" w:cstheme="majorHAnsi"/>
                <w:sz w:val="14"/>
                <w:szCs w:val="14"/>
              </w:rPr>
              <w:t xml:space="preserve">. </w:t>
            </w:r>
            <w:hyperlink r:id="rId11" w:history="1">
              <w:r w:rsidR="00F2651B" w:rsidRPr="00CD699B">
                <w:rPr>
                  <w:rStyle w:val="Lienhypertexte"/>
                  <w:rFonts w:asciiTheme="majorHAnsi" w:hAnsiTheme="majorHAnsi" w:cstheme="majorHAnsi"/>
                  <w:sz w:val="14"/>
                  <w:szCs w:val="14"/>
                </w:rPr>
                <w:t>BO du 3 janvier 2019.</w:t>
              </w:r>
            </w:hyperlink>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B1DC"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722E65">
        <w:trPr>
          <w:cantSplit/>
          <w:trHeight w:hRule="exact" w:val="170"/>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722E65">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0633DA">
        <w:trPr>
          <w:trHeight w:val="7847"/>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4E72A9AF" w14:textId="77777777" w:rsidR="00F2651B" w:rsidRPr="005C2986" w:rsidRDefault="00F2651B" w:rsidP="00F2651B">
            <w:pPr>
              <w:rPr>
                <w:sz w:val="17"/>
                <w:szCs w:val="17"/>
              </w:rPr>
            </w:pPr>
            <w:r w:rsidRPr="005C2986">
              <w:rPr>
                <w:sz w:val="17"/>
                <w:szCs w:val="17"/>
              </w:rPr>
              <w:t>La transformation de la voie professionnelle a mis en place de nouvelles grilles horaires, de nouveaux programmes, de nouvelles modalités pédagogiques, des organisations différentes.</w:t>
            </w:r>
          </w:p>
          <w:p w14:paraId="1FE47B6A" w14:textId="77777777" w:rsidR="00F2651B" w:rsidRPr="005C2986" w:rsidRDefault="00F2651B" w:rsidP="00F2651B">
            <w:pPr>
              <w:rPr>
                <w:sz w:val="17"/>
                <w:szCs w:val="17"/>
              </w:rPr>
            </w:pPr>
          </w:p>
          <w:p w14:paraId="1B5F4702" w14:textId="77777777" w:rsidR="00F2651B" w:rsidRPr="005C2986" w:rsidRDefault="00F2651B" w:rsidP="00F2651B">
            <w:pPr>
              <w:rPr>
                <w:sz w:val="17"/>
                <w:szCs w:val="17"/>
              </w:rPr>
            </w:pPr>
            <w:r w:rsidRPr="005C2986">
              <w:rPr>
                <w:sz w:val="17"/>
                <w:szCs w:val="17"/>
              </w:rPr>
              <w:t>Pour relever le défi d’une économie et d’une société en pleine mutation, il s’agit de développer une offre de formation ambitieuse et attractive et de proposer une diversité de parcours aux apprenants.</w:t>
            </w:r>
          </w:p>
          <w:p w14:paraId="3133E5BA" w14:textId="77777777" w:rsidR="00F2651B" w:rsidRPr="005C2986" w:rsidRDefault="00F2651B" w:rsidP="00F2651B">
            <w:pPr>
              <w:rPr>
                <w:sz w:val="17"/>
                <w:szCs w:val="17"/>
              </w:rPr>
            </w:pPr>
          </w:p>
          <w:p w14:paraId="2F00EDC8" w14:textId="77777777" w:rsidR="00F2651B" w:rsidRPr="005C2986" w:rsidRDefault="00F2651B" w:rsidP="00F2651B">
            <w:pPr>
              <w:rPr>
                <w:sz w:val="17"/>
                <w:szCs w:val="17"/>
              </w:rPr>
            </w:pPr>
            <w:r w:rsidRPr="005C2986">
              <w:rPr>
                <w:sz w:val="17"/>
                <w:szCs w:val="17"/>
              </w:rPr>
              <w:t>Ce déploiement progressif est planifié sur plusieurs années.</w:t>
            </w:r>
          </w:p>
          <w:p w14:paraId="51AEE9FF" w14:textId="77777777" w:rsidR="00F2651B" w:rsidRPr="005C2986" w:rsidRDefault="00F2651B" w:rsidP="00F2651B">
            <w:pPr>
              <w:rPr>
                <w:sz w:val="17"/>
                <w:szCs w:val="17"/>
              </w:rPr>
            </w:pPr>
          </w:p>
          <w:p w14:paraId="3E53BB65" w14:textId="77777777" w:rsidR="00F2651B" w:rsidRPr="005C2986" w:rsidRDefault="00F2651B" w:rsidP="00F2651B">
            <w:pPr>
              <w:rPr>
                <w:sz w:val="17"/>
                <w:szCs w:val="17"/>
              </w:rPr>
            </w:pPr>
            <w:r w:rsidRPr="005C2986">
              <w:rPr>
                <w:sz w:val="17"/>
                <w:szCs w:val="17"/>
              </w:rPr>
              <w:t xml:space="preserve">Un pilotage de la conduite de la transformation </w:t>
            </w:r>
            <w:proofErr w:type="spellStart"/>
            <w:r w:rsidRPr="005C2986">
              <w:rPr>
                <w:sz w:val="17"/>
                <w:szCs w:val="17"/>
              </w:rPr>
              <w:t>a-t-il</w:t>
            </w:r>
            <w:proofErr w:type="spellEnd"/>
            <w:r w:rsidRPr="005C2986">
              <w:rPr>
                <w:sz w:val="17"/>
                <w:szCs w:val="17"/>
              </w:rPr>
              <w:t xml:space="preserve"> été mis en place dans et hors de l’établissement ?</w:t>
            </w:r>
          </w:p>
          <w:p w14:paraId="2D48F0C7" w14:textId="77777777" w:rsidR="00F2651B" w:rsidRPr="005C2986" w:rsidRDefault="00F2651B" w:rsidP="00F2651B">
            <w:pPr>
              <w:rPr>
                <w:sz w:val="17"/>
                <w:szCs w:val="17"/>
              </w:rPr>
            </w:pPr>
            <w:r w:rsidRPr="005C2986">
              <w:rPr>
                <w:sz w:val="17"/>
                <w:szCs w:val="17"/>
              </w:rPr>
              <w:t>Quelles stratégies de la conduite du changement sont mises en œuvre dans et hors de l’établissement ?</w:t>
            </w:r>
          </w:p>
          <w:p w14:paraId="6249C906" w14:textId="77777777" w:rsidR="00F2651B" w:rsidRPr="005C2986" w:rsidRDefault="00F2651B" w:rsidP="00F2651B">
            <w:pPr>
              <w:rPr>
                <w:b/>
                <w:sz w:val="17"/>
                <w:szCs w:val="17"/>
              </w:rPr>
            </w:pPr>
          </w:p>
          <w:p w14:paraId="43B1D700" w14:textId="77777777" w:rsidR="00F2651B" w:rsidRPr="005C2986" w:rsidRDefault="00F2651B" w:rsidP="00F2651B">
            <w:pPr>
              <w:rPr>
                <w:sz w:val="17"/>
                <w:szCs w:val="17"/>
              </w:rPr>
            </w:pPr>
            <w:r w:rsidRPr="005C2986">
              <w:rPr>
                <w:b/>
                <w:sz w:val="17"/>
                <w:szCs w:val="17"/>
              </w:rPr>
              <w:t xml:space="preserve">Une organisation pédagogique spécifique à la TVP est-elle mise </w:t>
            </w:r>
            <w:r w:rsidRPr="005C2986">
              <w:rPr>
                <w:sz w:val="17"/>
                <w:szCs w:val="17"/>
              </w:rPr>
              <w:t>en œuvre dans et hors de l’établissement ?</w:t>
            </w:r>
          </w:p>
          <w:p w14:paraId="413C2D5D" w14:textId="77777777" w:rsidR="00F2651B" w:rsidRPr="005C2986" w:rsidRDefault="00F2651B" w:rsidP="00F2651B">
            <w:pPr>
              <w:rPr>
                <w:sz w:val="17"/>
                <w:szCs w:val="17"/>
              </w:rPr>
            </w:pPr>
          </w:p>
          <w:p w14:paraId="3CA51357" w14:textId="6FE8540C" w:rsidR="00F2651B" w:rsidRPr="005C2986" w:rsidRDefault="00F2651B" w:rsidP="00F2651B">
            <w:pPr>
              <w:rPr>
                <w:sz w:val="17"/>
                <w:szCs w:val="17"/>
              </w:rPr>
            </w:pPr>
            <w:r w:rsidRPr="005C2986">
              <w:rPr>
                <w:sz w:val="17"/>
                <w:szCs w:val="17"/>
              </w:rPr>
              <w:t xml:space="preserve">Un suivi et un accompagnement de la transformation de la voie professionnelle sont-ils mis en place ? </w:t>
            </w:r>
          </w:p>
          <w:p w14:paraId="18920374" w14:textId="77777777" w:rsidR="00F2651B" w:rsidRPr="005C2986" w:rsidRDefault="00F2651B" w:rsidP="00F2651B">
            <w:pPr>
              <w:rPr>
                <w:sz w:val="17"/>
                <w:szCs w:val="17"/>
              </w:rPr>
            </w:pP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35D2C9F5" w14:textId="77777777" w:rsidR="00F2651B" w:rsidRPr="00F2651B" w:rsidRDefault="000448D7" w:rsidP="00F2651B">
            <w:pPr>
              <w:widowControl w:val="0"/>
              <w:tabs>
                <w:tab w:val="left" w:pos="323"/>
              </w:tabs>
              <w:ind w:right="172"/>
              <w:jc w:val="both"/>
              <w:rPr>
                <w:b/>
                <w:color w:val="00B050"/>
                <w:sz w:val="17"/>
                <w:szCs w:val="17"/>
              </w:rPr>
            </w:pPr>
            <w:r w:rsidRPr="000448D7">
              <w:rPr>
                <w:b/>
                <w:color w:val="FF0000"/>
                <w:sz w:val="10"/>
                <w:szCs w:val="12"/>
              </w:rPr>
              <w:t xml:space="preserve">   </w:t>
            </w:r>
            <w:r w:rsidR="00F2651B" w:rsidRPr="00F2651B">
              <w:rPr>
                <w:b/>
                <w:color w:val="00B050"/>
                <w:sz w:val="17"/>
                <w:szCs w:val="17"/>
              </w:rPr>
              <w:t>Piloter la conduite de la transformation de la voie professionnelle :</w:t>
            </w:r>
          </w:p>
          <w:p w14:paraId="729A8D13" w14:textId="77777777" w:rsidR="00F2651B" w:rsidRPr="00814436" w:rsidRDefault="00F2651B" w:rsidP="00F2651B">
            <w:pPr>
              <w:widowControl w:val="0"/>
              <w:tabs>
                <w:tab w:val="left" w:pos="323"/>
              </w:tabs>
              <w:ind w:right="172"/>
              <w:jc w:val="both"/>
              <w:rPr>
                <w:b/>
                <w:sz w:val="10"/>
                <w:szCs w:val="10"/>
              </w:rPr>
            </w:pPr>
          </w:p>
          <w:p w14:paraId="2E230046"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Qui assure le pilotage et le suivi de la mise en œuvre de la TVP ? Lettre de mission ?</w:t>
            </w:r>
          </w:p>
          <w:p w14:paraId="0FCE4657"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L’information dont dispose l’équipe de direction est-elle complète et suffisante ?</w:t>
            </w:r>
          </w:p>
          <w:p w14:paraId="776D20F6"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La coopération avec les services du rectorat (inspection, DAFPIC, apprentissage …) est-elle effective ?</w:t>
            </w:r>
          </w:p>
          <w:p w14:paraId="309687C3"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la communication avec les partenaires internes et externes est-elle mise en œuvre ?</w:t>
            </w:r>
          </w:p>
          <w:p w14:paraId="19E30A33"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 conseil pédagogique et l’ensemble de la communauté éducative se sont-ils emparés de cet enjeu ?</w:t>
            </w:r>
          </w:p>
          <w:p w14:paraId="360B0F82"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priorités RH pour la mise en œuvre de la TVP (compétences, postes disponibles, engagement …) ?</w:t>
            </w:r>
          </w:p>
          <w:p w14:paraId="615EC4EB" w14:textId="77777777" w:rsidR="00F2651B" w:rsidRPr="00814436" w:rsidRDefault="00F2651B" w:rsidP="00F2651B">
            <w:pPr>
              <w:rPr>
                <w:sz w:val="10"/>
                <w:szCs w:val="10"/>
              </w:rPr>
            </w:pPr>
          </w:p>
          <w:p w14:paraId="0BB54B48" w14:textId="77777777" w:rsidR="00F2651B" w:rsidRPr="00F2651B" w:rsidRDefault="00F2651B" w:rsidP="00F2651B">
            <w:pPr>
              <w:widowControl w:val="0"/>
              <w:tabs>
                <w:tab w:val="left" w:pos="323"/>
              </w:tabs>
              <w:ind w:right="172"/>
              <w:jc w:val="both"/>
              <w:rPr>
                <w:b/>
                <w:color w:val="00B050"/>
                <w:sz w:val="17"/>
                <w:szCs w:val="17"/>
              </w:rPr>
            </w:pPr>
            <w:r w:rsidRPr="00F2651B">
              <w:rPr>
                <w:b/>
                <w:color w:val="00B050"/>
                <w:sz w:val="17"/>
                <w:szCs w:val="17"/>
              </w:rPr>
              <w:t>Organiser la mise en œuvre pédagogique de la transformation de la voie professionnelle :</w:t>
            </w:r>
          </w:p>
          <w:p w14:paraId="4515CFD0" w14:textId="77777777" w:rsidR="00F2651B" w:rsidRPr="00814436" w:rsidRDefault="00F2651B" w:rsidP="00F2651B">
            <w:pPr>
              <w:widowControl w:val="0"/>
              <w:tabs>
                <w:tab w:val="left" w:pos="323"/>
              </w:tabs>
              <w:ind w:right="172"/>
              <w:jc w:val="both"/>
              <w:rPr>
                <w:b/>
                <w:sz w:val="10"/>
                <w:szCs w:val="10"/>
              </w:rPr>
            </w:pPr>
          </w:p>
          <w:p w14:paraId="70D2436A"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sont les interactions entre les dispositifs de la TVP et le projet d’établissement ?</w:t>
            </w:r>
          </w:p>
          <w:p w14:paraId="4D712614"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Les volumes horaires sont-ils respectés ?</w:t>
            </w:r>
          </w:p>
          <w:p w14:paraId="08CEAEC0"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 répartition de la DGH pour les nouvelles modalités pédagogiques ? (co-intervention, chef d’œuvre, mixité des publics et des apprentissages, modalités d’accompagnement renforcé des élèves)</w:t>
            </w:r>
          </w:p>
          <w:p w14:paraId="7C12BB49"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 choix pour les EDT des élèves et des enseignants ?</w:t>
            </w:r>
          </w:p>
          <w:p w14:paraId="75A7E0EB" w14:textId="62A085CF"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Quelles organisations des alternances pédagogiques</w:t>
            </w:r>
            <w:r w:rsidR="00985EDD">
              <w:rPr>
                <w:sz w:val="17"/>
                <w:szCs w:val="17"/>
                <w:lang w:val="fr-FR"/>
              </w:rPr>
              <w:t xml:space="preserve"> dans l’année scolaire</w:t>
            </w:r>
            <w:r w:rsidRPr="005C2986">
              <w:rPr>
                <w:sz w:val="17"/>
                <w:szCs w:val="17"/>
                <w:lang w:val="fr-FR"/>
              </w:rPr>
              <w:t> ?</w:t>
            </w:r>
            <w:r w:rsidR="00985EDD">
              <w:rPr>
                <w:sz w:val="17"/>
                <w:szCs w:val="17"/>
                <w:lang w:val="fr-FR"/>
              </w:rPr>
              <w:t xml:space="preserve"> dans le parcours ?</w:t>
            </w:r>
            <w:r w:rsidRPr="005C2986">
              <w:rPr>
                <w:sz w:val="17"/>
                <w:szCs w:val="17"/>
                <w:lang w:val="fr-FR"/>
              </w:rPr>
              <w:t xml:space="preserve"> (PFMP, mixités, apprentissage, FC) ?</w:t>
            </w:r>
          </w:p>
          <w:p w14:paraId="446C8BE2"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favoriser la concertation des équipes pédagogiques ?</w:t>
            </w:r>
          </w:p>
          <w:p w14:paraId="133F4854"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Comment faire évoluer les pratiques pédagogiques dans la classe et hors la classe (formation, concertation, mutualisation…) ?</w:t>
            </w:r>
          </w:p>
          <w:p w14:paraId="7DC66F37"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Les enseignants ont-ils bénéficié de formations académiques ?</w:t>
            </w:r>
          </w:p>
          <w:p w14:paraId="40A593BB"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 xml:space="preserve">Quelles sont les formations complémentaires à prévoir ? </w:t>
            </w:r>
          </w:p>
          <w:p w14:paraId="2B21456D"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L’offre de formation est-elle réalisée en relation avec les différents partenaires ?</w:t>
            </w:r>
          </w:p>
          <w:p w14:paraId="36712DEE" w14:textId="77777777" w:rsidR="00F2651B" w:rsidRPr="00814436" w:rsidRDefault="00F2651B" w:rsidP="00F2651B">
            <w:pPr>
              <w:rPr>
                <w:sz w:val="10"/>
                <w:szCs w:val="10"/>
              </w:rPr>
            </w:pPr>
          </w:p>
          <w:p w14:paraId="2EFBDA4E" w14:textId="77777777" w:rsidR="00F2651B" w:rsidRPr="00F2651B" w:rsidRDefault="00F2651B" w:rsidP="00F2651B">
            <w:pPr>
              <w:widowControl w:val="0"/>
              <w:tabs>
                <w:tab w:val="left" w:pos="323"/>
              </w:tabs>
              <w:ind w:right="172"/>
              <w:jc w:val="both"/>
              <w:rPr>
                <w:b/>
                <w:color w:val="00B050"/>
                <w:sz w:val="17"/>
                <w:szCs w:val="17"/>
              </w:rPr>
            </w:pPr>
            <w:r w:rsidRPr="00F2651B">
              <w:rPr>
                <w:b/>
                <w:color w:val="00B050"/>
                <w:sz w:val="17"/>
                <w:szCs w:val="17"/>
              </w:rPr>
              <w:t>Suivi et accompagnement de la transformation de la voie professionnelle :</w:t>
            </w:r>
          </w:p>
          <w:p w14:paraId="0EF2A9D2" w14:textId="77777777" w:rsidR="00F2651B" w:rsidRPr="00814436" w:rsidRDefault="00F2651B" w:rsidP="00F2651B">
            <w:pPr>
              <w:widowControl w:val="0"/>
              <w:tabs>
                <w:tab w:val="left" w:pos="323"/>
              </w:tabs>
              <w:ind w:right="172"/>
              <w:jc w:val="both"/>
              <w:rPr>
                <w:b/>
                <w:sz w:val="10"/>
                <w:szCs w:val="10"/>
              </w:rPr>
            </w:pPr>
          </w:p>
          <w:p w14:paraId="0E699BB5"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Un suivi est-il réalisé ?</w:t>
            </w:r>
          </w:p>
          <w:p w14:paraId="04872DFF"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 xml:space="preserve">Comment le suivi est organisé, avec quelle formalisation ? </w:t>
            </w:r>
          </w:p>
          <w:p w14:paraId="50FC4ECD" w14:textId="77777777" w:rsidR="00F2651B" w:rsidRPr="005C2986" w:rsidRDefault="00F2651B" w:rsidP="00F2651B">
            <w:pPr>
              <w:pStyle w:val="Paragraphedeliste"/>
              <w:numPr>
                <w:ilvl w:val="0"/>
                <w:numId w:val="29"/>
              </w:numPr>
              <w:spacing w:after="0"/>
              <w:rPr>
                <w:sz w:val="17"/>
                <w:szCs w:val="17"/>
                <w:lang w:val="fr-FR"/>
              </w:rPr>
            </w:pPr>
            <w:r w:rsidRPr="005C2986">
              <w:rPr>
                <w:sz w:val="17"/>
                <w:szCs w:val="17"/>
                <w:lang w:val="fr-FR"/>
              </w:rPr>
              <w:t>Quelle mutualisation au sein de l’établissement ?</w:t>
            </w:r>
          </w:p>
          <w:p w14:paraId="64DB8F8F" w14:textId="1E7A8F74" w:rsidR="000448D7" w:rsidRPr="000633DA" w:rsidRDefault="00F2651B" w:rsidP="000633DA">
            <w:pPr>
              <w:pStyle w:val="Paragraphedeliste"/>
              <w:numPr>
                <w:ilvl w:val="0"/>
                <w:numId w:val="29"/>
              </w:numPr>
              <w:spacing w:after="0"/>
              <w:rPr>
                <w:sz w:val="17"/>
                <w:szCs w:val="17"/>
                <w:lang w:val="fr-FR"/>
              </w:rPr>
            </w:pPr>
            <w:r w:rsidRPr="005C2986">
              <w:rPr>
                <w:sz w:val="17"/>
                <w:szCs w:val="17"/>
                <w:lang w:val="fr-FR"/>
              </w:rPr>
              <w:t>Les nouvelles pratiques et/ou contenus pédagogiques ont-ils des effets sur les apprentissages des élèves ?</w:t>
            </w:r>
            <w:r w:rsidR="00985EDD">
              <w:rPr>
                <w:sz w:val="17"/>
                <w:szCs w:val="17"/>
                <w:lang w:val="fr-FR"/>
              </w:rPr>
              <w:t xml:space="preserve"> sur leur réussite ?</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6725F8C4" w14:textId="7CF966D1"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réunions du comité de pilotage et taux de participation</w:t>
            </w:r>
            <w:r w:rsidR="00A757EF">
              <w:rPr>
                <w:sz w:val="17"/>
                <w:szCs w:val="17"/>
                <w:lang w:val="fr-FR"/>
              </w:rPr>
              <w:t>.</w:t>
            </w:r>
          </w:p>
          <w:p w14:paraId="36C5570A" w14:textId="06EA4D5D"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et qualité des différents représentants participant aux réunions</w:t>
            </w:r>
            <w:r w:rsidR="00A757EF">
              <w:rPr>
                <w:sz w:val="17"/>
                <w:szCs w:val="17"/>
                <w:lang w:val="fr-FR"/>
              </w:rPr>
              <w:t>.</w:t>
            </w:r>
          </w:p>
          <w:p w14:paraId="4BA8DA52" w14:textId="65A6942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d’observations croisées de pratiques de classes</w:t>
            </w:r>
            <w:r w:rsidR="00A757EF">
              <w:rPr>
                <w:sz w:val="17"/>
                <w:szCs w:val="17"/>
                <w:lang w:val="fr-FR"/>
              </w:rPr>
              <w:t>.</w:t>
            </w:r>
          </w:p>
          <w:p w14:paraId="27CC64C4" w14:textId="428F15F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rencontres avec les parents, les partenaires à propos de la TVP et taux de participation</w:t>
            </w:r>
            <w:r w:rsidR="00A757EF">
              <w:rPr>
                <w:sz w:val="17"/>
                <w:szCs w:val="17"/>
                <w:lang w:val="fr-FR"/>
              </w:rPr>
              <w:t>.</w:t>
            </w:r>
          </w:p>
          <w:p w14:paraId="67427909" w14:textId="064B084B"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plans de formation et de progressions pédagogiques partagés</w:t>
            </w:r>
            <w:r w:rsidR="00A757EF">
              <w:rPr>
                <w:sz w:val="17"/>
                <w:szCs w:val="17"/>
                <w:lang w:val="fr-FR"/>
              </w:rPr>
              <w:t>.</w:t>
            </w:r>
          </w:p>
          <w:p w14:paraId="7C2A3332" w14:textId="0789CB04"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Respect des volumes horaires élèves</w:t>
            </w:r>
            <w:r w:rsidR="00A757EF">
              <w:rPr>
                <w:sz w:val="17"/>
                <w:szCs w:val="17"/>
                <w:lang w:val="fr-FR"/>
              </w:rPr>
              <w:t>.</w:t>
            </w:r>
          </w:p>
          <w:p w14:paraId="79FAF8B3" w14:textId="4C3DFA8C"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Adéquation des pratiques avec les préconisations des vade-mecum</w:t>
            </w:r>
            <w:r w:rsidR="00A757EF">
              <w:rPr>
                <w:sz w:val="17"/>
                <w:szCs w:val="17"/>
                <w:lang w:val="fr-FR"/>
              </w:rPr>
              <w:t>.</w:t>
            </w:r>
          </w:p>
          <w:p w14:paraId="2C23EEAE" w14:textId="00C19924"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réunions de concertation et taux de participation</w:t>
            </w:r>
            <w:r w:rsidR="00A757EF">
              <w:rPr>
                <w:sz w:val="17"/>
                <w:szCs w:val="17"/>
                <w:lang w:val="fr-FR"/>
              </w:rPr>
              <w:t>.</w:t>
            </w:r>
          </w:p>
          <w:p w14:paraId="7988423A" w14:textId="1E1CAA1C"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formations mises en œuvre et taux de participation</w:t>
            </w:r>
            <w:r w:rsidR="00A757EF">
              <w:rPr>
                <w:sz w:val="17"/>
                <w:szCs w:val="17"/>
                <w:lang w:val="fr-FR"/>
              </w:rPr>
              <w:t>.</w:t>
            </w:r>
          </w:p>
          <w:p w14:paraId="7B61B409" w14:textId="4CB6B835"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Qualité de la formalisation du suivi</w:t>
            </w:r>
            <w:r w:rsidR="00A757EF">
              <w:rPr>
                <w:sz w:val="17"/>
                <w:szCs w:val="17"/>
                <w:lang w:val="fr-FR"/>
              </w:rPr>
              <w:t>.</w:t>
            </w:r>
          </w:p>
          <w:p w14:paraId="6E44BEF8" w14:textId="18C5ABE6" w:rsidR="00F2651B" w:rsidRPr="005C2986" w:rsidRDefault="00F2651B" w:rsidP="005C2986">
            <w:pPr>
              <w:pStyle w:val="Paragraphedeliste"/>
              <w:numPr>
                <w:ilvl w:val="0"/>
                <w:numId w:val="30"/>
              </w:numPr>
              <w:tabs>
                <w:tab w:val="left" w:pos="230"/>
              </w:tabs>
              <w:ind w:left="230" w:right="172" w:hanging="142"/>
              <w:rPr>
                <w:sz w:val="17"/>
                <w:szCs w:val="17"/>
                <w:lang w:val="fr-FR"/>
              </w:rPr>
            </w:pPr>
            <w:r w:rsidRPr="005C2986">
              <w:rPr>
                <w:sz w:val="17"/>
                <w:szCs w:val="17"/>
                <w:lang w:val="fr-FR"/>
              </w:rPr>
              <w:t>Nombre de communications mutualisées</w:t>
            </w:r>
            <w:r w:rsidR="00A757EF">
              <w:rPr>
                <w:sz w:val="17"/>
                <w:szCs w:val="17"/>
                <w:lang w:val="fr-FR"/>
              </w:rPr>
              <w:t>.</w:t>
            </w:r>
          </w:p>
          <w:p w14:paraId="5E5F1A1E" w14:textId="76A55CCE" w:rsidR="00F2651B" w:rsidRDefault="00F2651B" w:rsidP="005C2986">
            <w:pPr>
              <w:pStyle w:val="Paragraphedeliste"/>
              <w:numPr>
                <w:ilvl w:val="0"/>
                <w:numId w:val="30"/>
              </w:numPr>
              <w:tabs>
                <w:tab w:val="left" w:pos="230"/>
              </w:tabs>
              <w:ind w:left="230" w:right="-157" w:hanging="142"/>
              <w:rPr>
                <w:sz w:val="17"/>
                <w:szCs w:val="17"/>
                <w:lang w:val="fr-FR"/>
              </w:rPr>
            </w:pPr>
            <w:r w:rsidRPr="005C2986">
              <w:rPr>
                <w:sz w:val="17"/>
                <w:szCs w:val="17"/>
                <w:lang w:val="fr-FR"/>
              </w:rPr>
              <w:t>Climat scolaire, résultats, décrochage</w:t>
            </w:r>
            <w:r w:rsidR="00A757EF">
              <w:rPr>
                <w:sz w:val="17"/>
                <w:szCs w:val="17"/>
                <w:lang w:val="fr-FR"/>
              </w:rPr>
              <w:t>.</w:t>
            </w:r>
          </w:p>
          <w:p w14:paraId="5850E9B4" w14:textId="40E62FEA" w:rsidR="00985EDD" w:rsidRPr="005C2986" w:rsidRDefault="00985EDD" w:rsidP="005C2986">
            <w:pPr>
              <w:pStyle w:val="Paragraphedeliste"/>
              <w:numPr>
                <w:ilvl w:val="0"/>
                <w:numId w:val="30"/>
              </w:numPr>
              <w:tabs>
                <w:tab w:val="left" w:pos="230"/>
              </w:tabs>
              <w:ind w:left="230" w:right="-157" w:hanging="142"/>
              <w:rPr>
                <w:sz w:val="17"/>
                <w:szCs w:val="17"/>
                <w:lang w:val="fr-FR"/>
              </w:rPr>
            </w:pPr>
            <w:r>
              <w:rPr>
                <w:sz w:val="17"/>
                <w:szCs w:val="17"/>
                <w:lang w:val="fr-FR"/>
              </w:rPr>
              <w:t>Satisfaction des stagiaires</w:t>
            </w:r>
            <w:r w:rsidR="00A757EF">
              <w:rPr>
                <w:sz w:val="17"/>
                <w:szCs w:val="17"/>
                <w:lang w:val="fr-FR"/>
              </w:rPr>
              <w:t>.</w:t>
            </w:r>
          </w:p>
          <w:p w14:paraId="08109E32" w14:textId="7F01123F" w:rsidR="000448D7" w:rsidRPr="00134B17" w:rsidRDefault="000448D7" w:rsidP="000448D7">
            <w:pPr>
              <w:rPr>
                <w:b/>
                <w:color w:val="FFFFFF"/>
                <w:sz w:val="8"/>
                <w:szCs w:val="8"/>
              </w:rPr>
            </w:pPr>
          </w:p>
        </w:tc>
      </w:tr>
    </w:tbl>
    <w:p w14:paraId="462E1ABA" w14:textId="1D0DB4D8" w:rsidR="00722E65" w:rsidRDefault="000633DA" w:rsidP="00722E65">
      <w:pPr>
        <w:spacing w:line="276" w:lineRule="auto"/>
        <w:ind w:right="-108"/>
        <w:jc w:val="both"/>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39176133" wp14:editId="44B5EF94">
                <wp:simplePos x="0" y="0"/>
                <wp:positionH relativeFrom="column">
                  <wp:posOffset>3286797</wp:posOffset>
                </wp:positionH>
                <wp:positionV relativeFrom="paragraph">
                  <wp:posOffset>142950</wp:posOffset>
                </wp:positionV>
                <wp:extent cx="6416040" cy="527124"/>
                <wp:effectExtent l="19050" t="0" r="41910" b="25400"/>
                <wp:wrapNone/>
                <wp:docPr id="2332" name="Chevron 2332"/>
                <wp:cNvGraphicFramePr/>
                <a:graphic xmlns:a="http://schemas.openxmlformats.org/drawingml/2006/main">
                  <a:graphicData uri="http://schemas.microsoft.com/office/word/2010/wordprocessingShape">
                    <wps:wsp>
                      <wps:cNvSpPr/>
                      <wps:spPr>
                        <a:xfrm>
                          <a:off x="0" y="0"/>
                          <a:ext cx="6416040" cy="527124"/>
                        </a:xfrm>
                        <a:prstGeom prst="chevron">
                          <a:avLst/>
                        </a:prstGeom>
                        <a:solidFill>
                          <a:srgbClr val="00B5C6">
                            <a:alpha val="22000"/>
                          </a:srgbClr>
                        </a:solidFill>
                        <a:ln w="25400" cap="flat" cmpd="sng" algn="ctr">
                          <a:solidFill>
                            <a:srgbClr val="00B5C6"/>
                          </a:solidFill>
                          <a:prstDash val="solid"/>
                        </a:ln>
                        <a:effectLst/>
                      </wps:spPr>
                      <wps:txbx>
                        <w:txbxContent>
                          <w:p w14:paraId="4D3D7311" w14:textId="3F921467" w:rsidR="00722E65" w:rsidRDefault="00722E65" w:rsidP="00722E65">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p w14:paraId="62258876" w14:textId="77777777" w:rsidR="000633DA" w:rsidRDefault="000633DA" w:rsidP="00722E65">
                            <w:pPr>
                              <w:tabs>
                                <w:tab w:val="left" w:pos="567"/>
                                <w:tab w:val="left" w:pos="11907"/>
                              </w:tabs>
                              <w:rPr>
                                <w:rFonts w:asciiTheme="majorHAnsi" w:hAnsiTheme="majorHAnsi"/>
                                <w:b/>
                                <w:color w:val="00B5C6"/>
                                <w:sz w:val="24"/>
                                <w:szCs w:val="24"/>
                              </w:rPr>
                            </w:pPr>
                          </w:p>
                          <w:p w14:paraId="7C1DCD42" w14:textId="77777777" w:rsidR="000633DA" w:rsidRPr="00FB3238" w:rsidRDefault="000633DA" w:rsidP="00722E65">
                            <w:pPr>
                              <w:tabs>
                                <w:tab w:val="left" w:pos="567"/>
                                <w:tab w:val="left" w:pos="11907"/>
                              </w:tabs>
                              <w:rPr>
                                <w:rFonts w:asciiTheme="majorHAnsi" w:hAnsiTheme="majorHAnsi"/>
                                <w:b/>
                                <w:color w:val="00B5C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613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27" type="#_x0000_t55" style="position:absolute;left:0;text-align:left;margin-left:258.8pt;margin-top:11.25pt;width:505.2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" adj="20713" fillcolor="#00b5c6" strokecolor="#00b5c6" strokeweight="2pt">
                <v:fill opacity="14392f"/>
                <v:textbox>
                  <w:txbxContent>
                    <w:p w14:paraId="4D3D7311" w14:textId="3F921467" w:rsidR="00722E65" w:rsidRDefault="00722E65" w:rsidP="00722E65">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p w14:paraId="62258876" w14:textId="77777777" w:rsidR="000633DA" w:rsidRDefault="000633DA" w:rsidP="00722E65">
                      <w:pPr>
                        <w:tabs>
                          <w:tab w:val="left" w:pos="567"/>
                          <w:tab w:val="left" w:pos="11907"/>
                        </w:tabs>
                        <w:rPr>
                          <w:rFonts w:asciiTheme="majorHAnsi" w:hAnsiTheme="majorHAnsi"/>
                          <w:b/>
                          <w:color w:val="00B5C6"/>
                          <w:sz w:val="24"/>
                          <w:szCs w:val="24"/>
                        </w:rPr>
                      </w:pPr>
                    </w:p>
                    <w:p w14:paraId="7C1DCD42" w14:textId="77777777" w:rsidR="000633DA" w:rsidRPr="00FB3238" w:rsidRDefault="000633DA" w:rsidP="00722E65">
                      <w:pPr>
                        <w:tabs>
                          <w:tab w:val="left" w:pos="567"/>
                          <w:tab w:val="left" w:pos="11907"/>
                        </w:tabs>
                        <w:rPr>
                          <w:rFonts w:asciiTheme="majorHAnsi" w:hAnsiTheme="majorHAnsi"/>
                          <w:b/>
                          <w:color w:val="00B5C6"/>
                          <w:sz w:val="24"/>
                          <w:szCs w:val="24"/>
                        </w:rPr>
                      </w:pPr>
                    </w:p>
                  </w:txbxContent>
                </v:textbox>
              </v:shape>
            </w:pict>
          </mc:Fallback>
        </mc:AlternateContent>
      </w:r>
      <w:r w:rsidR="00722E65">
        <w:rPr>
          <w:rFonts w:asciiTheme="majorHAnsi" w:hAnsiTheme="majorHAnsi"/>
          <w:b/>
          <w:color w:val="365F91" w:themeColor="accent1" w:themeShade="BF"/>
          <w:sz w:val="18"/>
          <w:szCs w:val="28"/>
        </w:rPr>
        <w:t xml:space="preserve"> </w:t>
      </w:r>
      <w:r w:rsidR="00722E65">
        <w:rPr>
          <w:rFonts w:asciiTheme="majorHAnsi" w:hAnsiTheme="majorHAnsi"/>
          <w:b/>
          <w:color w:val="31849B" w:themeColor="accent5" w:themeShade="BF"/>
          <w:sz w:val="16"/>
          <w:szCs w:val="28"/>
        </w:rPr>
        <w:t xml:space="preserve"> </w:t>
      </w:r>
    </w:p>
    <w:p w14:paraId="71C43466" w14:textId="360947A1" w:rsidR="00722E65" w:rsidRPr="00DD0461" w:rsidRDefault="000633DA" w:rsidP="00722E65">
      <w:pPr>
        <w:spacing w:line="276" w:lineRule="auto"/>
        <w:ind w:right="-108"/>
        <w:jc w:val="both"/>
        <w:rPr>
          <w:rFonts w:asciiTheme="majorHAnsi" w:hAnsiTheme="majorHAnsi"/>
          <w:b/>
          <w:color w:val="31849B" w:themeColor="accent5" w:themeShade="BF"/>
          <w:sz w:val="16"/>
          <w:szCs w:val="28"/>
        </w:rPr>
      </w:pP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02C68B98" wp14:editId="40045718">
                <wp:simplePos x="0" y="0"/>
                <wp:positionH relativeFrom="column">
                  <wp:posOffset>4706807</wp:posOffset>
                </wp:positionH>
                <wp:positionV relativeFrom="paragraph">
                  <wp:posOffset>48484</wp:posOffset>
                </wp:positionV>
                <wp:extent cx="819785" cy="205479"/>
                <wp:effectExtent l="0" t="0" r="18415" b="23495"/>
                <wp:wrapNone/>
                <wp:docPr id="2329" name="Zone de texte 2329"/>
                <wp:cNvGraphicFramePr/>
                <a:graphic xmlns:a="http://schemas.openxmlformats.org/drawingml/2006/main">
                  <a:graphicData uri="http://schemas.microsoft.com/office/word/2010/wordprocessingShape">
                    <wps:wsp>
                      <wps:cNvSpPr txBox="1"/>
                      <wps:spPr>
                        <a:xfrm>
                          <a:off x="0" y="0"/>
                          <a:ext cx="819785" cy="205479"/>
                        </a:xfrm>
                        <a:prstGeom prst="rect">
                          <a:avLst/>
                        </a:prstGeom>
                        <a:solidFill>
                          <a:sysClr val="window" lastClr="FFFFFF"/>
                        </a:solidFill>
                        <a:ln w="6350">
                          <a:solidFill>
                            <a:srgbClr val="00B5C6"/>
                          </a:solidFill>
                        </a:ln>
                        <a:effectLst/>
                      </wps:spPr>
                      <wps:txbx>
                        <w:txbxContent>
                          <w:p w14:paraId="33A389B6"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8B98" id="Zone de texte 2329" o:spid="_x0000_s1028" type="#_x0000_t202" style="position:absolute;left:0;text-align:left;margin-left:370.6pt;margin-top:3.8pt;width:64.5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" fillcolor="window" strokecolor="#00b5c6" strokeweight=".5pt">
                <v:textbox>
                  <w:txbxContent>
                    <w:p w14:paraId="33A389B6"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sidR="00E76B25">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03F7F2B4" wp14:editId="3D4C5EB9">
                <wp:simplePos x="0" y="0"/>
                <wp:positionH relativeFrom="column">
                  <wp:posOffset>1081405</wp:posOffset>
                </wp:positionH>
                <wp:positionV relativeFrom="paragraph">
                  <wp:posOffset>62865</wp:posOffset>
                </wp:positionV>
                <wp:extent cx="1965960" cy="483870"/>
                <wp:effectExtent l="0" t="0" r="0" b="0"/>
                <wp:wrapNone/>
                <wp:docPr id="2335" name="Zone de texte 2335"/>
                <wp:cNvGraphicFramePr/>
                <a:graphic xmlns:a="http://schemas.openxmlformats.org/drawingml/2006/main">
                  <a:graphicData uri="http://schemas.microsoft.com/office/word/2010/wordprocessingShape">
                    <wps:wsp>
                      <wps:cNvSpPr txBox="1"/>
                      <wps:spPr>
                        <a:xfrm>
                          <a:off x="0" y="0"/>
                          <a:ext cx="1965960" cy="483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DA084" w14:textId="7D6DEB01" w:rsidR="00722E65" w:rsidRPr="00E76B25" w:rsidRDefault="0005629E" w:rsidP="00722E65">
                            <w:pPr>
                              <w:rPr>
                                <w:rFonts w:asciiTheme="majorHAnsi" w:hAnsiTheme="majorHAnsi"/>
                                <w:b/>
                                <w:color w:val="31849B" w:themeColor="accent5" w:themeShade="BF"/>
                                <w:sz w:val="16"/>
                                <w:szCs w:val="28"/>
                              </w:rPr>
                            </w:pPr>
                            <w:r w:rsidRPr="00E76B25">
                              <w:rPr>
                                <w:rFonts w:asciiTheme="majorHAnsi" w:hAnsiTheme="majorHAnsi"/>
                                <w:b/>
                                <w:color w:val="31849B" w:themeColor="accent5" w:themeShade="BF"/>
                                <w:sz w:val="16"/>
                                <w:szCs w:val="28"/>
                              </w:rPr>
                              <w:t>Juin 2020 - Contributeur</w:t>
                            </w:r>
                            <w:r w:rsidR="00722E65" w:rsidRPr="00E76B25">
                              <w:rPr>
                                <w:rFonts w:asciiTheme="majorHAnsi" w:hAnsiTheme="majorHAnsi"/>
                                <w:b/>
                                <w:color w:val="31849B" w:themeColor="accent5" w:themeShade="BF"/>
                                <w:sz w:val="16"/>
                                <w:szCs w:val="28"/>
                              </w:rPr>
                              <w:t> :</w:t>
                            </w:r>
                          </w:p>
                          <w:p w14:paraId="2643B92D" w14:textId="77777777" w:rsidR="00722E65" w:rsidRPr="00E76B25" w:rsidRDefault="00722E65" w:rsidP="00722E65">
                            <w:pPr>
                              <w:rPr>
                                <w:color w:val="31849B" w:themeColor="accent5" w:themeShade="BF"/>
                              </w:rPr>
                            </w:pPr>
                            <w:r w:rsidRPr="00E76B25">
                              <w:rPr>
                                <w:rFonts w:asciiTheme="majorHAnsi" w:hAnsiTheme="majorHAnsi"/>
                                <w:b/>
                                <w:color w:val="31849B" w:themeColor="accent5" w:themeShade="BF"/>
                                <w:sz w:val="16"/>
                                <w:szCs w:val="28"/>
                              </w:rPr>
                              <w:t>Académie de Poitiers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7F2B4" id="Zone de texte 2335" o:spid="_x0000_s1029" type="#_x0000_t202" style="position:absolute;left:0;text-align:left;margin-left:85.15pt;margin-top:4.95pt;width:154.8pt;height:3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" fillcolor="white [3201]" stroked="f" strokeweight=".5pt">
                <v:textbox>
                  <w:txbxContent>
                    <w:p w14:paraId="1B3DA084" w14:textId="7D6DEB01" w:rsidR="00722E65" w:rsidRPr="00E76B25" w:rsidRDefault="0005629E" w:rsidP="00722E65">
                      <w:pPr>
                        <w:rPr>
                          <w:rFonts w:asciiTheme="majorHAnsi" w:hAnsiTheme="majorHAnsi"/>
                          <w:b/>
                          <w:color w:val="31849B" w:themeColor="accent5" w:themeShade="BF"/>
                          <w:sz w:val="16"/>
                          <w:szCs w:val="28"/>
                        </w:rPr>
                      </w:pPr>
                      <w:r w:rsidRPr="00E76B25">
                        <w:rPr>
                          <w:rFonts w:asciiTheme="majorHAnsi" w:hAnsiTheme="majorHAnsi"/>
                          <w:b/>
                          <w:color w:val="31849B" w:themeColor="accent5" w:themeShade="BF"/>
                          <w:sz w:val="16"/>
                          <w:szCs w:val="28"/>
                        </w:rPr>
                        <w:t>Juin 2020 - Contributeur</w:t>
                      </w:r>
                      <w:r w:rsidR="00722E65" w:rsidRPr="00E76B25">
                        <w:rPr>
                          <w:rFonts w:asciiTheme="majorHAnsi" w:hAnsiTheme="majorHAnsi"/>
                          <w:b/>
                          <w:color w:val="31849B" w:themeColor="accent5" w:themeShade="BF"/>
                          <w:sz w:val="16"/>
                          <w:szCs w:val="28"/>
                        </w:rPr>
                        <w:t> :</w:t>
                      </w:r>
                    </w:p>
                    <w:p w14:paraId="2643B92D" w14:textId="77777777" w:rsidR="00722E65" w:rsidRPr="00E76B25" w:rsidRDefault="00722E65" w:rsidP="00722E65">
                      <w:pPr>
                        <w:rPr>
                          <w:color w:val="31849B" w:themeColor="accent5" w:themeShade="BF"/>
                        </w:rPr>
                      </w:pPr>
                      <w:r w:rsidRPr="00E76B25">
                        <w:rPr>
                          <w:rFonts w:asciiTheme="majorHAnsi" w:hAnsiTheme="majorHAnsi"/>
                          <w:b/>
                          <w:color w:val="31849B" w:themeColor="accent5" w:themeShade="BF"/>
                          <w:sz w:val="16"/>
                          <w:szCs w:val="28"/>
                        </w:rPr>
                        <w:t>Académie de Poitiers</w:t>
                      </w:r>
                    </w:p>
                  </w:txbxContent>
                </v:textbox>
              </v:shape>
            </w:pict>
          </mc:Fallback>
        </mc:AlternateContent>
      </w:r>
      <w:r w:rsidR="00722E65">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1E3FCA32" wp14:editId="5B6B453F">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92FC" w14:textId="13B54498" w:rsidR="00722E65" w:rsidRPr="00663E53" w:rsidRDefault="000633DA" w:rsidP="00722E65">
                            <w:pPr>
                              <w:rPr>
                                <w:rFonts w:asciiTheme="majorHAnsi" w:hAnsiTheme="majorHAnsi"/>
                                <w:b/>
                                <w:color w:val="31849B" w:themeColor="accent5" w:themeShade="BF"/>
                                <w:sz w:val="24"/>
                                <w:szCs w:val="24"/>
                              </w:rPr>
                            </w:pPr>
                            <w:r w:rsidRPr="00663E53">
                              <w:rPr>
                                <w:rFonts w:asciiTheme="majorHAnsi" w:hAnsiTheme="majorHAnsi"/>
                                <w:b/>
                                <w:color w:val="31849B" w:themeColor="accent5" w:themeShade="BF"/>
                                <w:sz w:val="22"/>
                                <w:szCs w:val="2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FCA32" id="_x0000_t131" coordsize="21600,21600" o:spt="131" path="ar,,21600,21600,18685,18165,10677,21597l20990,21597r,-3432xe">
                <v:stroke joinstyle="miter"/>
                <v:path o:connecttype="rect" textboxrect="3163,3163,18437,18437"/>
              </v:shapetype>
              <v:shape id="Organigramme : Stockage à accès séquentiel 2336" o:spid="_x0000_s1030"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0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FJFR40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Rsqv9O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76FB92FC" w14:textId="13B54498" w:rsidR="00722E65" w:rsidRPr="00663E53" w:rsidRDefault="000633DA" w:rsidP="00722E65">
                      <w:pPr>
                        <w:rPr>
                          <w:rFonts w:asciiTheme="majorHAnsi" w:hAnsiTheme="majorHAnsi"/>
                          <w:b/>
                          <w:color w:val="31849B" w:themeColor="accent5" w:themeShade="BF"/>
                          <w:sz w:val="24"/>
                          <w:szCs w:val="24"/>
                        </w:rPr>
                      </w:pPr>
                      <w:r w:rsidRPr="00663E53">
                        <w:rPr>
                          <w:rFonts w:asciiTheme="majorHAnsi" w:hAnsiTheme="majorHAnsi"/>
                          <w:b/>
                          <w:color w:val="31849B" w:themeColor="accent5" w:themeShade="BF"/>
                          <w:sz w:val="22"/>
                          <w:szCs w:val="22"/>
                        </w:rPr>
                        <w:t>1.1</w:t>
                      </w:r>
                    </w:p>
                  </w:txbxContent>
                </v:textbox>
              </v:shape>
            </w:pict>
          </mc:Fallback>
        </mc:AlternateContent>
      </w:r>
      <w:r w:rsidR="00722E65"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1687A80A" wp14:editId="7EF66AE2">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6AEE02D5" w14:textId="77777777" w:rsidR="00722E65" w:rsidRPr="00895522" w:rsidRDefault="00722E65" w:rsidP="00722E65">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7A8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31"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6AEE02D5" w14:textId="77777777" w:rsidR="00722E65" w:rsidRPr="00895522" w:rsidRDefault="00722E65" w:rsidP="00722E65">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00722E65"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70BA5C82" wp14:editId="02DA15A0">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C50FD34" w14:textId="77777777" w:rsidR="00722E65" w:rsidRPr="00FB3238" w:rsidRDefault="00722E65" w:rsidP="00722E65">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5C82" id="Zone de texte 2331" o:spid="_x0000_s1032"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C50FD34" w14:textId="77777777" w:rsidR="00722E65" w:rsidRPr="00FB3238" w:rsidRDefault="00722E65" w:rsidP="00722E65">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00722E65">
        <w:rPr>
          <w:rFonts w:asciiTheme="majorHAnsi" w:hAnsiTheme="majorHAnsi"/>
          <w:b/>
          <w:color w:val="31849B" w:themeColor="accent5" w:themeShade="BF"/>
          <w:sz w:val="16"/>
          <w:szCs w:val="28"/>
        </w:rPr>
        <w:t xml:space="preserve">               </w:t>
      </w:r>
    </w:p>
    <w:p w14:paraId="2466A8A1" w14:textId="178ADF76" w:rsidR="00C7213D" w:rsidRPr="00722E65" w:rsidRDefault="000633DA" w:rsidP="00722E65">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31D15D0A" wp14:editId="4A42FBF2">
                <wp:simplePos x="0" y="0"/>
                <wp:positionH relativeFrom="column">
                  <wp:posOffset>4706620</wp:posOffset>
                </wp:positionH>
                <wp:positionV relativeFrom="page">
                  <wp:posOffset>7013575</wp:posOffset>
                </wp:positionV>
                <wp:extent cx="819785" cy="200660"/>
                <wp:effectExtent l="0" t="0" r="18415" b="2794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00660"/>
                        </a:xfrm>
                        <a:prstGeom prst="rect">
                          <a:avLst/>
                        </a:prstGeom>
                        <a:solidFill>
                          <a:sysClr val="window" lastClr="FFFFFF"/>
                        </a:solidFill>
                        <a:ln w="6350">
                          <a:solidFill>
                            <a:srgbClr val="00B5C6"/>
                          </a:solidFill>
                        </a:ln>
                        <a:effectLst/>
                      </wps:spPr>
                      <wps:txbx>
                        <w:txbxContent>
                          <w:p w14:paraId="6BED3C8B"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5D0A" id="Zone de texte 2333" o:spid="_x0000_s1033" type="#_x0000_t202" style="position:absolute;margin-left:370.6pt;margin-top:552.25pt;width:64.5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" fillcolor="window" strokecolor="#00b5c6" strokeweight=".5pt">
                <v:textbox>
                  <w:txbxContent>
                    <w:p w14:paraId="6BED3C8B" w14:textId="77777777" w:rsidR="00722E65" w:rsidRPr="00FB3238" w:rsidRDefault="00722E65" w:rsidP="00722E65">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anchory="page"/>
              </v:shape>
            </w:pict>
          </mc:Fallback>
        </mc:AlternateContent>
      </w:r>
      <w:r w:rsidR="002008DD"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208B252B" wp14:editId="76196340">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21CA6C97" w14:textId="77777777" w:rsidR="00722E65" w:rsidRPr="00FB3238" w:rsidRDefault="00722E65" w:rsidP="00722E65">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252B" id="Zone de texte 2334" o:spid="_x0000_s1034"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21CA6C97" w14:textId="77777777" w:rsidR="00722E65" w:rsidRPr="00FB3238" w:rsidRDefault="00722E65" w:rsidP="00722E65">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Pr>
          <w:b/>
          <w:color w:val="31849B" w:themeColor="accent5" w:themeShade="BF"/>
        </w:rPr>
        <w:t xml:space="preserve">  </w:t>
      </w:r>
      <w:r w:rsidR="00722E65">
        <w:rPr>
          <w:b/>
          <w:color w:val="31849B" w:themeColor="accent5" w:themeShade="BF"/>
        </w:rPr>
        <w:t xml:space="preserve"> </w:t>
      </w:r>
    </w:p>
    <w:sectPr w:rsidR="00C7213D" w:rsidRPr="00722E65" w:rsidSect="00722E65">
      <w:footerReference w:type="default" r:id="rId14"/>
      <w:pgSz w:w="16838" w:h="11906" w:orient="landscape" w:code="9"/>
      <w:pgMar w:top="851"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D79F" w14:textId="77777777" w:rsidR="00D61854" w:rsidRDefault="00D61854" w:rsidP="009B6E81">
      <w:r>
        <w:separator/>
      </w:r>
    </w:p>
    <w:p w14:paraId="627DDFCA" w14:textId="77777777" w:rsidR="00D61854" w:rsidRDefault="00D61854"/>
  </w:endnote>
  <w:endnote w:type="continuationSeparator" w:id="0">
    <w:p w14:paraId="06BC14C2" w14:textId="77777777" w:rsidR="00D61854" w:rsidRDefault="00D61854" w:rsidP="009B6E81">
      <w:r>
        <w:continuationSeparator/>
      </w:r>
    </w:p>
    <w:p w14:paraId="78750C32" w14:textId="77777777" w:rsidR="00D61854" w:rsidRDefault="00D6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972D" w14:textId="6A205F79" w:rsidR="007E19E1" w:rsidRPr="00DD0461" w:rsidRDefault="007E19E1" w:rsidP="00FE2DC0">
    <w:pPr>
      <w:spacing w:line="276" w:lineRule="auto"/>
      <w:ind w:right="-108"/>
      <w:rPr>
        <w:rFonts w:asciiTheme="majorHAnsi" w:hAnsiTheme="majorHAnsi"/>
        <w:b/>
        <w:color w:val="31849B" w:themeColor="accent5" w:themeShade="BF"/>
        <w:sz w:val="16"/>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8DF6" w14:textId="77777777" w:rsidR="00D61854" w:rsidRDefault="00D61854" w:rsidP="009B6E81">
      <w:r>
        <w:separator/>
      </w:r>
    </w:p>
    <w:p w14:paraId="59EF0C74" w14:textId="77777777" w:rsidR="00D61854" w:rsidRDefault="00D61854"/>
  </w:footnote>
  <w:footnote w:type="continuationSeparator" w:id="0">
    <w:p w14:paraId="00033845" w14:textId="77777777" w:rsidR="00D61854" w:rsidRDefault="00D61854" w:rsidP="009B6E81">
      <w:r>
        <w:continuationSeparator/>
      </w:r>
    </w:p>
    <w:p w14:paraId="16927115" w14:textId="77777777" w:rsidR="00D61854" w:rsidRDefault="00D618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6"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0" w15:restartNumberingAfterBreak="0">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1" w15:restartNumberingAfterBreak="0">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5" w15:restartNumberingAfterBreak="0">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15:restartNumberingAfterBreak="0">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0" w15:restartNumberingAfterBreak="0">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3" w15:restartNumberingAfterBreak="0">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7"/>
  </w:num>
  <w:num w:numId="2">
    <w:abstractNumId w:val="3"/>
  </w:num>
  <w:num w:numId="3">
    <w:abstractNumId w:val="4"/>
  </w:num>
  <w:num w:numId="4">
    <w:abstractNumId w:val="6"/>
  </w:num>
  <w:num w:numId="5">
    <w:abstractNumId w:val="12"/>
  </w:num>
  <w:num w:numId="6">
    <w:abstractNumId w:val="2"/>
  </w:num>
  <w:num w:numId="7">
    <w:abstractNumId w:val="20"/>
  </w:num>
  <w:num w:numId="8">
    <w:abstractNumId w:val="8"/>
  </w:num>
  <w:num w:numId="9">
    <w:abstractNumId w:val="16"/>
  </w:num>
  <w:num w:numId="10">
    <w:abstractNumId w:val="10"/>
  </w:num>
  <w:num w:numId="11">
    <w:abstractNumId w:val="14"/>
  </w:num>
  <w:num w:numId="12">
    <w:abstractNumId w:val="15"/>
  </w:num>
  <w:num w:numId="13">
    <w:abstractNumId w:val="22"/>
  </w:num>
  <w:num w:numId="14">
    <w:abstractNumId w:val="7"/>
  </w:num>
  <w:num w:numId="15">
    <w:abstractNumId w:val="1"/>
  </w:num>
  <w:num w:numId="16">
    <w:abstractNumId w:val="2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0"/>
  </w:num>
  <w:num w:numId="24">
    <w:abstractNumId w:val="19"/>
  </w:num>
  <w:num w:numId="25">
    <w:abstractNumId w:val="5"/>
  </w:num>
  <w:num w:numId="26">
    <w:abstractNumId w:val="23"/>
  </w:num>
  <w:num w:numId="27">
    <w:abstractNumId w:val="9"/>
  </w:num>
  <w:num w:numId="28">
    <w:abstractNumId w:val="13"/>
  </w:num>
  <w:num w:numId="29">
    <w:abstractNumId w:val="18"/>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5629E"/>
    <w:rsid w:val="000617D1"/>
    <w:rsid w:val="000633DA"/>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08DD"/>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4F01"/>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19E2"/>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81C1F"/>
    <w:rsid w:val="0049243E"/>
    <w:rsid w:val="00497B89"/>
    <w:rsid w:val="004C50FC"/>
    <w:rsid w:val="004E1B48"/>
    <w:rsid w:val="004F1453"/>
    <w:rsid w:val="004F29AB"/>
    <w:rsid w:val="004F5FEC"/>
    <w:rsid w:val="00510660"/>
    <w:rsid w:val="00515084"/>
    <w:rsid w:val="005154A8"/>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57E59"/>
    <w:rsid w:val="00560523"/>
    <w:rsid w:val="0056463B"/>
    <w:rsid w:val="00566706"/>
    <w:rsid w:val="00576EFC"/>
    <w:rsid w:val="00582BC0"/>
    <w:rsid w:val="00586CFE"/>
    <w:rsid w:val="005937D0"/>
    <w:rsid w:val="005A22CB"/>
    <w:rsid w:val="005A5BFF"/>
    <w:rsid w:val="005B4B33"/>
    <w:rsid w:val="005C08AB"/>
    <w:rsid w:val="005C2986"/>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E264F"/>
    <w:rsid w:val="006E52F7"/>
    <w:rsid w:val="006E7991"/>
    <w:rsid w:val="006F7040"/>
    <w:rsid w:val="00707E5A"/>
    <w:rsid w:val="0071220A"/>
    <w:rsid w:val="00712F24"/>
    <w:rsid w:val="00714BAD"/>
    <w:rsid w:val="00722E65"/>
    <w:rsid w:val="00724CCC"/>
    <w:rsid w:val="007302B7"/>
    <w:rsid w:val="00732AB2"/>
    <w:rsid w:val="00732EE8"/>
    <w:rsid w:val="007353C8"/>
    <w:rsid w:val="0075449C"/>
    <w:rsid w:val="007640E9"/>
    <w:rsid w:val="0076740E"/>
    <w:rsid w:val="00782473"/>
    <w:rsid w:val="00784E71"/>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19E1"/>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85EDD"/>
    <w:rsid w:val="00990A60"/>
    <w:rsid w:val="00990B38"/>
    <w:rsid w:val="00995D61"/>
    <w:rsid w:val="009A152D"/>
    <w:rsid w:val="009A18A2"/>
    <w:rsid w:val="009A360D"/>
    <w:rsid w:val="009A4FD5"/>
    <w:rsid w:val="009A5FCA"/>
    <w:rsid w:val="009B6E81"/>
    <w:rsid w:val="009D1AC7"/>
    <w:rsid w:val="009D5A25"/>
    <w:rsid w:val="009D70A9"/>
    <w:rsid w:val="009E14A5"/>
    <w:rsid w:val="009E1FC2"/>
    <w:rsid w:val="009E3A01"/>
    <w:rsid w:val="00A010FD"/>
    <w:rsid w:val="00A122D0"/>
    <w:rsid w:val="00A14CE1"/>
    <w:rsid w:val="00A27F8E"/>
    <w:rsid w:val="00A315F9"/>
    <w:rsid w:val="00A340F9"/>
    <w:rsid w:val="00A4654D"/>
    <w:rsid w:val="00A572D1"/>
    <w:rsid w:val="00A62C0B"/>
    <w:rsid w:val="00A64E0D"/>
    <w:rsid w:val="00A67847"/>
    <w:rsid w:val="00A74886"/>
    <w:rsid w:val="00A757EF"/>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711DA"/>
    <w:rsid w:val="00B7150C"/>
    <w:rsid w:val="00B74F76"/>
    <w:rsid w:val="00B81D14"/>
    <w:rsid w:val="00B84BF3"/>
    <w:rsid w:val="00B9103C"/>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B9C"/>
    <w:rsid w:val="00CC688F"/>
    <w:rsid w:val="00CD0414"/>
    <w:rsid w:val="00CD699B"/>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54"/>
    <w:rsid w:val="00D618CF"/>
    <w:rsid w:val="00D63591"/>
    <w:rsid w:val="00D63B48"/>
    <w:rsid w:val="00D648A9"/>
    <w:rsid w:val="00D66664"/>
    <w:rsid w:val="00D70743"/>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169E8"/>
    <w:rsid w:val="00E22EE2"/>
    <w:rsid w:val="00E25DA8"/>
    <w:rsid w:val="00E30A50"/>
    <w:rsid w:val="00E35733"/>
    <w:rsid w:val="00E44FFE"/>
    <w:rsid w:val="00E50802"/>
    <w:rsid w:val="00E528A2"/>
    <w:rsid w:val="00E55A7D"/>
    <w:rsid w:val="00E61F1D"/>
    <w:rsid w:val="00E6485C"/>
    <w:rsid w:val="00E6566C"/>
    <w:rsid w:val="00E66488"/>
    <w:rsid w:val="00E70418"/>
    <w:rsid w:val="00E70A6E"/>
    <w:rsid w:val="00E70AED"/>
    <w:rsid w:val="00E72A4E"/>
    <w:rsid w:val="00E76B25"/>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D7494"/>
    <w:rsid w:val="00FD76EA"/>
    <w:rsid w:val="00FE0FBF"/>
    <w:rsid w:val="00FE2D27"/>
    <w:rsid w:val="00FE2D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3B9264"/>
  <w15:docId w15:val="{B02CE424-A175-41EE-9E92-8A2C77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99"/>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7833273&amp;categorieLien=id" TargetMode="External"/><Relationship Id="rId13" Type="http://schemas.openxmlformats.org/officeDocument/2006/relationships/image" Target="file:///C:\Users\Utilisateur\Pictures\qualeduc\visuel_Qualeduc_4_violet.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19/Hebdo1/MENE1831834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uv.fr/pid285/bulletin_officiel.html?cid_bo=139809"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7833254&amp;categorieLien=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3A64-D051-4B5F-9F3D-7DA54420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lboursicot</cp:lastModifiedBy>
  <cp:revision>2</cp:revision>
  <cp:lastPrinted>2020-12-02T13:09:00Z</cp:lastPrinted>
  <dcterms:created xsi:type="dcterms:W3CDTF">2021-06-10T09:00:00Z</dcterms:created>
  <dcterms:modified xsi:type="dcterms:W3CDTF">2021-06-10T09:00:00Z</dcterms:modified>
</cp:coreProperties>
</file>