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7EE7" w14:textId="77777777" w:rsidR="00575CAC" w:rsidRDefault="00575CAC" w:rsidP="000F1CC7">
      <w:pPr>
        <w:spacing w:before="100" w:beforeAutospacing="1" w:after="100" w:afterAutospacing="1" w:line="240" w:lineRule="auto"/>
        <w:rPr>
          <w:bCs/>
          <w:sz w:val="22"/>
          <w:szCs w:val="22"/>
        </w:rPr>
      </w:pPr>
    </w:p>
    <w:tbl>
      <w:tblPr>
        <w:tblpPr w:leftFromText="141" w:rightFromText="141" w:vertAnchor="text" w:horzAnchor="margin" w:tblpY="858"/>
        <w:tblW w:w="10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3685"/>
        <w:gridCol w:w="4010"/>
      </w:tblGrid>
      <w:tr w:rsidR="00C105FA" w14:paraId="4C5C2B35" w14:textId="77777777" w:rsidTr="00C105FA">
        <w:trPr>
          <w:trHeight w:val="414"/>
        </w:trPr>
        <w:tc>
          <w:tcPr>
            <w:tcW w:w="10384" w:type="dxa"/>
            <w:gridSpan w:val="3"/>
          </w:tcPr>
          <w:p w14:paraId="233F3EE2" w14:textId="09DCA812" w:rsidR="00C105FA" w:rsidRDefault="00EC0FE2" w:rsidP="00AF5FB3">
            <w:pPr>
              <w:spacing w:after="0" w:line="240" w:lineRule="auto"/>
              <w:rPr>
                <w:rFonts w:ascii="Arial" w:hAnsi="Arial" w:cs="Arial"/>
              </w:rPr>
            </w:pPr>
            <w:r>
              <w:rPr>
                <w:rFonts w:ascii="Arial" w:hAnsi="Arial" w:cs="Arial"/>
                <w:b/>
              </w:rPr>
              <w:t>TITRE</w:t>
            </w:r>
            <w:r w:rsidR="00AF5FB3">
              <w:rPr>
                <w:rFonts w:ascii="Arial" w:hAnsi="Arial" w:cs="Arial"/>
                <w:b/>
              </w:rPr>
              <w:t xml:space="preserve">           </w:t>
            </w:r>
            <w:r w:rsidR="008873CA">
              <w:rPr>
                <w:rFonts w:ascii="Arial" w:hAnsi="Arial" w:cs="Arial"/>
                <w:b/>
              </w:rPr>
              <w:t>les titrages</w:t>
            </w:r>
            <w:r w:rsidR="00AF5FB3">
              <w:rPr>
                <w:rFonts w:ascii="Arial" w:hAnsi="Arial" w:cs="Arial"/>
                <w:b/>
              </w:rPr>
              <w:t xml:space="preserve">                                                                                                Vignette</w:t>
            </w:r>
          </w:p>
        </w:tc>
      </w:tr>
      <w:tr w:rsidR="00EC0FE2" w14:paraId="6A1C8533" w14:textId="77777777" w:rsidTr="003F4297">
        <w:trPr>
          <w:trHeight w:val="710"/>
        </w:trPr>
        <w:tc>
          <w:tcPr>
            <w:tcW w:w="10384" w:type="dxa"/>
            <w:gridSpan w:val="3"/>
          </w:tcPr>
          <w:p w14:paraId="057B669F" w14:textId="7009A590" w:rsidR="00AB75E2" w:rsidRPr="003F4297" w:rsidRDefault="00EC0FE2" w:rsidP="003F4297">
            <w:pPr>
              <w:spacing w:after="0" w:line="240" w:lineRule="auto"/>
              <w:rPr>
                <w:rFonts w:ascii="Arial" w:hAnsi="Arial" w:cs="Arial"/>
                <w:i/>
                <w:color w:val="A6A6A6" w:themeColor="background1" w:themeShade="A6"/>
                <w:sz w:val="20"/>
                <w:szCs w:val="20"/>
              </w:rPr>
            </w:pPr>
            <w:r>
              <w:rPr>
                <w:rFonts w:ascii="Arial" w:hAnsi="Arial" w:cs="Arial"/>
                <w:b/>
              </w:rPr>
              <w:t xml:space="preserve">Descriptif rapide </w:t>
            </w:r>
            <w:r w:rsidR="006470DB">
              <w:rPr>
                <w:rFonts w:ascii="Arial" w:hAnsi="Arial" w:cs="Arial"/>
                <w:i/>
                <w:color w:val="A6A6A6" w:themeColor="background1" w:themeShade="A6"/>
                <w:sz w:val="20"/>
                <w:szCs w:val="20"/>
              </w:rPr>
              <w:t>exemple d</w:t>
            </w:r>
            <w:r w:rsidR="008873CA">
              <w:rPr>
                <w:rFonts w:ascii="Arial" w:hAnsi="Arial" w:cs="Arial"/>
                <w:i/>
                <w:color w:val="A6A6A6" w:themeColor="background1" w:themeShade="A6"/>
                <w:sz w:val="20"/>
                <w:szCs w:val="20"/>
              </w:rPr>
              <w:t xml:space="preserve">e construction d’une séquence par </w:t>
            </w:r>
            <w:r w:rsidR="006470DB">
              <w:rPr>
                <w:rFonts w:ascii="Arial" w:hAnsi="Arial" w:cs="Arial"/>
                <w:i/>
                <w:color w:val="A6A6A6" w:themeColor="background1" w:themeShade="A6"/>
                <w:sz w:val="20"/>
                <w:szCs w:val="20"/>
              </w:rPr>
              <w:t>alignement curriculaire</w:t>
            </w:r>
            <w:r w:rsidR="008873CA">
              <w:rPr>
                <w:rFonts w:ascii="Arial" w:hAnsi="Arial" w:cs="Arial"/>
                <w:i/>
                <w:color w:val="A6A6A6" w:themeColor="background1" w:themeShade="A6"/>
                <w:sz w:val="20"/>
                <w:szCs w:val="20"/>
              </w:rPr>
              <w:t xml:space="preserve"> en 1</w:t>
            </w:r>
            <w:r w:rsidR="008873CA" w:rsidRPr="008873CA">
              <w:rPr>
                <w:rFonts w:ascii="Arial" w:hAnsi="Arial" w:cs="Arial"/>
                <w:i/>
                <w:color w:val="A6A6A6" w:themeColor="background1" w:themeShade="A6"/>
                <w:sz w:val="20"/>
                <w:szCs w:val="20"/>
                <w:vertAlign w:val="superscript"/>
              </w:rPr>
              <w:t>ère</w:t>
            </w:r>
            <w:r w:rsidR="008873CA">
              <w:rPr>
                <w:rFonts w:ascii="Arial" w:hAnsi="Arial" w:cs="Arial"/>
                <w:i/>
                <w:color w:val="A6A6A6" w:themeColor="background1" w:themeShade="A6"/>
                <w:sz w:val="20"/>
                <w:szCs w:val="20"/>
              </w:rPr>
              <w:t xml:space="preserve"> spécialité</w:t>
            </w:r>
            <w:r>
              <w:rPr>
                <w:rFonts w:ascii="Arial" w:hAnsi="Arial" w:cs="Arial"/>
                <w:i/>
                <w:color w:val="A6A6A6" w:themeColor="background1" w:themeShade="A6"/>
                <w:sz w:val="20"/>
                <w:szCs w:val="20"/>
              </w:rPr>
              <w:t>…</w:t>
            </w:r>
          </w:p>
        </w:tc>
      </w:tr>
      <w:tr w:rsidR="0081670F" w14:paraId="1B1A3E2B" w14:textId="77777777" w:rsidTr="0081670F">
        <w:trPr>
          <w:trHeight w:val="475"/>
        </w:trPr>
        <w:tc>
          <w:tcPr>
            <w:tcW w:w="10384" w:type="dxa"/>
            <w:gridSpan w:val="3"/>
          </w:tcPr>
          <w:p w14:paraId="632EF282" w14:textId="4CA70685" w:rsidR="0081670F" w:rsidRDefault="0081670F" w:rsidP="00C105FA">
            <w:pPr>
              <w:spacing w:after="0" w:line="240" w:lineRule="auto"/>
              <w:rPr>
                <w:rFonts w:ascii="Arial" w:hAnsi="Arial" w:cs="Arial"/>
                <w:b/>
              </w:rPr>
            </w:pPr>
            <w:r>
              <w:rPr>
                <w:rFonts w:ascii="Arial" w:hAnsi="Arial" w:cs="Arial"/>
                <w:b/>
              </w:rPr>
              <w:t>Mots clés</w:t>
            </w:r>
            <w:r w:rsidR="008873CA">
              <w:rPr>
                <w:rFonts w:ascii="Arial" w:hAnsi="Arial" w:cs="Arial"/>
                <w:b/>
              </w:rPr>
              <w:t xml:space="preserve"> </w:t>
            </w:r>
            <w:r w:rsidR="008873CA" w:rsidRPr="008873CA">
              <w:rPr>
                <w:rFonts w:ascii="Arial" w:hAnsi="Arial" w:cs="Arial"/>
                <w:i/>
                <w:color w:val="A6A6A6" w:themeColor="background1" w:themeShade="A6"/>
                <w:sz w:val="20"/>
                <w:szCs w:val="20"/>
              </w:rPr>
              <w:t>alignement curriculaire</w:t>
            </w:r>
            <w:r w:rsidR="008873CA">
              <w:rPr>
                <w:rFonts w:ascii="Arial" w:hAnsi="Arial" w:cs="Arial"/>
                <w:i/>
                <w:color w:val="A6A6A6" w:themeColor="background1" w:themeShade="A6"/>
                <w:sz w:val="20"/>
                <w:szCs w:val="20"/>
              </w:rPr>
              <w:t>, évaluation, planification à rebours, titrages</w:t>
            </w:r>
          </w:p>
        </w:tc>
      </w:tr>
      <w:tr w:rsidR="00C105FA" w14:paraId="7E64FC7F" w14:textId="77777777" w:rsidTr="008C151F">
        <w:trPr>
          <w:trHeight w:val="555"/>
        </w:trPr>
        <w:tc>
          <w:tcPr>
            <w:tcW w:w="2689" w:type="dxa"/>
          </w:tcPr>
          <w:p w14:paraId="58CFC266" w14:textId="1B3671EF" w:rsidR="00C105FA" w:rsidRPr="0085085E" w:rsidRDefault="00AF5FB3" w:rsidP="00C105FA">
            <w:pPr>
              <w:spacing w:after="0" w:line="240" w:lineRule="auto"/>
              <w:rPr>
                <w:rFonts w:ascii="Arial" w:hAnsi="Arial" w:cs="Arial"/>
                <w:b/>
                <w:szCs w:val="24"/>
              </w:rPr>
            </w:pPr>
            <w:r>
              <w:rPr>
                <w:rFonts w:ascii="Arial" w:hAnsi="Arial" w:cs="Arial"/>
                <w:b/>
                <w:szCs w:val="24"/>
              </w:rPr>
              <w:t>Public visé</w:t>
            </w:r>
            <w:r w:rsidR="008873CA">
              <w:rPr>
                <w:rFonts w:ascii="Arial" w:hAnsi="Arial" w:cs="Arial"/>
                <w:b/>
                <w:szCs w:val="24"/>
              </w:rPr>
              <w:t xml:space="preserve"> </w:t>
            </w:r>
            <w:r w:rsidR="008873CA" w:rsidRPr="008873CA">
              <w:rPr>
                <w:rFonts w:ascii="Arial" w:hAnsi="Arial" w:cs="Arial"/>
                <w:i/>
                <w:color w:val="A6A6A6" w:themeColor="background1" w:themeShade="A6"/>
                <w:sz w:val="20"/>
                <w:szCs w:val="20"/>
              </w:rPr>
              <w:t>lycée</w:t>
            </w:r>
          </w:p>
        </w:tc>
        <w:tc>
          <w:tcPr>
            <w:tcW w:w="7695" w:type="dxa"/>
            <w:gridSpan w:val="2"/>
          </w:tcPr>
          <w:p w14:paraId="3561A789" w14:textId="217F17C8" w:rsidR="00C105FA" w:rsidRPr="0085085E" w:rsidRDefault="00AF5FB3" w:rsidP="00C105FA">
            <w:pPr>
              <w:spacing w:after="0" w:line="240" w:lineRule="auto"/>
              <w:rPr>
                <w:rFonts w:ascii="Arial" w:hAnsi="Arial" w:cs="Arial"/>
                <w:b/>
                <w:szCs w:val="24"/>
              </w:rPr>
            </w:pPr>
            <w:r>
              <w:rPr>
                <w:rFonts w:ascii="Arial" w:hAnsi="Arial" w:cs="Arial"/>
                <w:b/>
                <w:szCs w:val="24"/>
              </w:rPr>
              <w:t>Domaines et/ou n</w:t>
            </w:r>
            <w:r w:rsidR="00C105FA">
              <w:rPr>
                <w:rFonts w:ascii="Arial" w:hAnsi="Arial" w:cs="Arial"/>
                <w:b/>
                <w:szCs w:val="24"/>
              </w:rPr>
              <w:t>iveau</w:t>
            </w:r>
            <w:r>
              <w:rPr>
                <w:rFonts w:ascii="Arial" w:hAnsi="Arial" w:cs="Arial"/>
                <w:b/>
                <w:szCs w:val="24"/>
              </w:rPr>
              <w:t>x</w:t>
            </w:r>
            <w:r w:rsidR="00C105FA" w:rsidRPr="0085085E">
              <w:rPr>
                <w:rFonts w:ascii="Arial" w:hAnsi="Arial" w:cs="Arial"/>
                <w:b/>
                <w:szCs w:val="24"/>
              </w:rPr>
              <w:t xml:space="preserve"> d’enseignement</w:t>
            </w:r>
            <w:r w:rsidR="008873CA">
              <w:rPr>
                <w:rFonts w:ascii="Arial" w:hAnsi="Arial" w:cs="Arial"/>
                <w:b/>
                <w:szCs w:val="24"/>
              </w:rPr>
              <w:t xml:space="preserve"> </w:t>
            </w:r>
            <w:r w:rsidR="008873CA" w:rsidRPr="008873CA">
              <w:rPr>
                <w:rFonts w:ascii="Arial" w:hAnsi="Arial" w:cs="Arial"/>
                <w:i/>
                <w:color w:val="A6A6A6" w:themeColor="background1" w:themeShade="A6"/>
                <w:sz w:val="20"/>
                <w:szCs w:val="20"/>
              </w:rPr>
              <w:t>1ère spécialité physique</w:t>
            </w:r>
          </w:p>
        </w:tc>
      </w:tr>
      <w:tr w:rsidR="00C105FA" w14:paraId="53D804C9" w14:textId="77777777" w:rsidTr="008C151F">
        <w:trPr>
          <w:trHeight w:val="1552"/>
        </w:trPr>
        <w:tc>
          <w:tcPr>
            <w:tcW w:w="2689" w:type="dxa"/>
          </w:tcPr>
          <w:p w14:paraId="03378A27" w14:textId="77777777" w:rsidR="00C105FA" w:rsidRPr="005F68A5" w:rsidRDefault="00C105FA" w:rsidP="00C105FA">
            <w:pPr>
              <w:rPr>
                <w:rFonts w:ascii="Arial" w:hAnsi="Arial" w:cs="Arial"/>
                <w:b/>
              </w:rPr>
            </w:pPr>
            <w:r w:rsidRPr="005F68A5">
              <w:rPr>
                <w:rFonts w:ascii="Arial" w:hAnsi="Arial" w:cs="Arial"/>
                <w:b/>
              </w:rPr>
              <w:t>Notions et Contenus</w:t>
            </w:r>
          </w:p>
          <w:p w14:paraId="4E939093" w14:textId="77777777" w:rsidR="00C105FA" w:rsidRDefault="008873CA" w:rsidP="00C105FA">
            <w:pPr>
              <w:rPr>
                <w:rFonts w:ascii="Arial" w:hAnsi="Arial" w:cs="Arial"/>
                <w:i/>
                <w:color w:val="A6A6A6" w:themeColor="background1" w:themeShade="A6"/>
                <w:sz w:val="20"/>
                <w:szCs w:val="20"/>
              </w:rPr>
            </w:pPr>
            <w:r w:rsidRPr="008873CA">
              <w:rPr>
                <w:rFonts w:ascii="Arial" w:hAnsi="Arial" w:cs="Arial"/>
                <w:i/>
                <w:color w:val="A6A6A6" w:themeColor="background1" w:themeShade="A6"/>
                <w:sz w:val="20"/>
                <w:szCs w:val="20"/>
              </w:rPr>
              <w:t>Titrage avec suivi colorimétrique</w:t>
            </w:r>
          </w:p>
          <w:p w14:paraId="04BBB0F2" w14:textId="4BE6BEBE" w:rsidR="008873CA" w:rsidRPr="005F68A5" w:rsidRDefault="008873CA" w:rsidP="00C105FA">
            <w:pPr>
              <w:rPr>
                <w:rFonts w:ascii="Arial" w:hAnsi="Arial" w:cs="Arial"/>
                <w:b/>
              </w:rPr>
            </w:pPr>
            <w:r>
              <w:rPr>
                <w:rFonts w:ascii="Arial" w:hAnsi="Arial" w:cs="Arial"/>
                <w:i/>
                <w:color w:val="A6A6A6" w:themeColor="background1" w:themeShade="A6"/>
                <w:sz w:val="20"/>
                <w:szCs w:val="20"/>
              </w:rPr>
              <w:t>Equivalence</w:t>
            </w:r>
          </w:p>
        </w:tc>
        <w:tc>
          <w:tcPr>
            <w:tcW w:w="3685" w:type="dxa"/>
          </w:tcPr>
          <w:p w14:paraId="4E5B18A4" w14:textId="77777777" w:rsidR="00C105FA" w:rsidRDefault="00C105FA" w:rsidP="00C105FA">
            <w:pPr>
              <w:rPr>
                <w:rFonts w:ascii="Arial" w:hAnsi="Arial" w:cs="Arial"/>
                <w:b/>
              </w:rPr>
            </w:pPr>
            <w:r w:rsidRPr="005F68A5">
              <w:rPr>
                <w:rFonts w:ascii="Arial" w:hAnsi="Arial" w:cs="Arial"/>
                <w:b/>
              </w:rPr>
              <w:t>Capacités exigibles</w:t>
            </w:r>
          </w:p>
          <w:p w14:paraId="2F7FDEED" w14:textId="77B89809" w:rsidR="008873CA" w:rsidRPr="005F68A5" w:rsidRDefault="008873CA" w:rsidP="00C105FA">
            <w:pPr>
              <w:rPr>
                <w:rFonts w:ascii="Arial" w:hAnsi="Arial" w:cs="Arial"/>
                <w:b/>
              </w:rPr>
            </w:pPr>
            <w:r w:rsidRPr="008873CA">
              <w:rPr>
                <w:rFonts w:ascii="Arial" w:hAnsi="Arial" w:cs="Arial"/>
                <w:i/>
                <w:color w:val="A6A6A6" w:themeColor="background1" w:themeShade="A6"/>
                <w:sz w:val="20"/>
                <w:szCs w:val="20"/>
              </w:rPr>
              <w:t>Réaliser un titrage direct avec repérage colorimétrique de l’équivalence pour déterminer la quantité de matière d’une espèce dans un échantillon</w:t>
            </w:r>
          </w:p>
        </w:tc>
        <w:tc>
          <w:tcPr>
            <w:tcW w:w="4010" w:type="dxa"/>
          </w:tcPr>
          <w:p w14:paraId="5797FE9B" w14:textId="77777777" w:rsidR="00C105FA" w:rsidRDefault="00C105FA" w:rsidP="00C105FA">
            <w:pPr>
              <w:spacing w:after="0"/>
              <w:rPr>
                <w:rFonts w:ascii="Arial" w:hAnsi="Arial" w:cs="Arial"/>
                <w:b/>
              </w:rPr>
            </w:pPr>
            <w:r w:rsidRPr="005F68A5">
              <w:rPr>
                <w:rFonts w:ascii="Arial" w:hAnsi="Arial" w:cs="Arial"/>
                <w:b/>
              </w:rPr>
              <w:t>Objectifs</w:t>
            </w:r>
            <w:r w:rsidR="00317059">
              <w:rPr>
                <w:rFonts w:ascii="Arial" w:hAnsi="Arial" w:cs="Arial"/>
                <w:b/>
              </w:rPr>
              <w:t xml:space="preserve"> pédagogiques</w:t>
            </w:r>
          </w:p>
          <w:p w14:paraId="6C0A8DB2" w14:textId="351646B3" w:rsidR="008873CA" w:rsidRPr="008873CA" w:rsidRDefault="008873CA" w:rsidP="008873CA">
            <w:pPr>
              <w:pStyle w:val="Default"/>
              <w:rPr>
                <w:rFonts w:asciiTheme="minorHAnsi" w:hAnsiTheme="minorHAnsi" w:cstheme="minorHAnsi"/>
              </w:rPr>
            </w:pPr>
            <w:r w:rsidRPr="008873CA">
              <w:rPr>
                <w:rFonts w:asciiTheme="minorHAnsi" w:hAnsiTheme="minorHAnsi" w:cstheme="minorHAnsi"/>
              </w:rPr>
              <w:t xml:space="preserve"> </w:t>
            </w:r>
            <w:r w:rsidRPr="008873CA">
              <w:rPr>
                <w:rFonts w:ascii="Arial" w:hAnsi="Arial" w:cs="Arial"/>
                <w:i/>
                <w:color w:val="A6A6A6" w:themeColor="background1" w:themeShade="A6"/>
                <w:sz w:val="20"/>
                <w:szCs w:val="20"/>
                <w:lang w:eastAsia="en-US"/>
              </w:rPr>
              <w:t xml:space="preserve">: </w:t>
            </w:r>
          </w:p>
          <w:p w14:paraId="6BEAC618" w14:textId="569CABC0" w:rsidR="008873CA" w:rsidRPr="008873CA" w:rsidRDefault="008873CA" w:rsidP="008873CA">
            <w:pPr>
              <w:pStyle w:val="Default"/>
              <w:spacing w:after="27"/>
              <w:rPr>
                <w:rFonts w:ascii="Arial" w:hAnsi="Arial" w:cs="Arial"/>
                <w:i/>
                <w:color w:val="A6A6A6" w:themeColor="background1" w:themeShade="A6"/>
                <w:sz w:val="20"/>
                <w:szCs w:val="20"/>
                <w:lang w:eastAsia="en-US"/>
              </w:rPr>
            </w:pPr>
            <w:r w:rsidRPr="008873CA">
              <w:rPr>
                <w:rFonts w:ascii="Segoe UI Symbol" w:hAnsi="Segoe UI Symbol" w:cs="Segoe UI Symbol"/>
                <w:i/>
                <w:color w:val="A6A6A6" w:themeColor="background1" w:themeShade="A6"/>
                <w:sz w:val="20"/>
                <w:szCs w:val="20"/>
                <w:lang w:eastAsia="en-US"/>
              </w:rPr>
              <w:t>➢</w:t>
            </w:r>
            <w:r w:rsidRPr="008873CA">
              <w:rPr>
                <w:rFonts w:ascii="Arial" w:hAnsi="Arial" w:cs="Arial"/>
                <w:i/>
                <w:color w:val="A6A6A6" w:themeColor="background1" w:themeShade="A6"/>
                <w:sz w:val="20"/>
                <w:szCs w:val="20"/>
                <w:lang w:eastAsia="en-US"/>
              </w:rPr>
              <w:t xml:space="preserve"> Comprendre que l’équivalence est le moment où les réactifs sont en proportions </w:t>
            </w:r>
            <w:r w:rsidRPr="008873CA">
              <w:rPr>
                <w:rFonts w:ascii="Arial" w:hAnsi="Arial" w:cs="Arial"/>
                <w:i/>
                <w:color w:val="A6A6A6" w:themeColor="background1" w:themeShade="A6"/>
                <w:sz w:val="20"/>
                <w:szCs w:val="20"/>
                <w:lang w:eastAsia="en-US"/>
              </w:rPr>
              <w:t>stœchiométriques</w:t>
            </w:r>
            <w:r w:rsidRPr="008873CA">
              <w:rPr>
                <w:rFonts w:ascii="Arial" w:hAnsi="Arial" w:cs="Arial"/>
                <w:i/>
                <w:color w:val="A6A6A6" w:themeColor="background1" w:themeShade="A6"/>
                <w:sz w:val="20"/>
                <w:szCs w:val="20"/>
                <w:lang w:eastAsia="en-US"/>
              </w:rPr>
              <w:t xml:space="preserve"> </w:t>
            </w:r>
          </w:p>
          <w:p w14:paraId="28BE7E3B" w14:textId="77777777" w:rsidR="008873CA" w:rsidRPr="008873CA" w:rsidRDefault="008873CA" w:rsidP="008873CA">
            <w:pPr>
              <w:pStyle w:val="Default"/>
              <w:spacing w:after="27"/>
              <w:rPr>
                <w:rFonts w:ascii="Arial" w:hAnsi="Arial" w:cs="Arial"/>
                <w:i/>
                <w:color w:val="A6A6A6" w:themeColor="background1" w:themeShade="A6"/>
                <w:sz w:val="20"/>
                <w:szCs w:val="20"/>
                <w:lang w:eastAsia="en-US"/>
              </w:rPr>
            </w:pPr>
            <w:r w:rsidRPr="008873CA">
              <w:rPr>
                <w:rFonts w:ascii="Segoe UI Symbol" w:hAnsi="Segoe UI Symbol" w:cs="Segoe UI Symbol"/>
                <w:i/>
                <w:color w:val="A6A6A6" w:themeColor="background1" w:themeShade="A6"/>
                <w:sz w:val="20"/>
                <w:szCs w:val="20"/>
                <w:lang w:eastAsia="en-US"/>
              </w:rPr>
              <w:t>➢</w:t>
            </w:r>
            <w:r w:rsidRPr="008873CA">
              <w:rPr>
                <w:rFonts w:ascii="Arial" w:hAnsi="Arial" w:cs="Arial"/>
                <w:i/>
                <w:color w:val="A6A6A6" w:themeColor="background1" w:themeShade="A6"/>
                <w:sz w:val="20"/>
                <w:szCs w:val="20"/>
                <w:lang w:eastAsia="en-US"/>
              </w:rPr>
              <w:t xml:space="preserve"> Être capable de donner la relation entre les quantités de matière des réactifs à l’équivalence </w:t>
            </w:r>
          </w:p>
          <w:p w14:paraId="2EFD6C7C" w14:textId="77777777" w:rsidR="008873CA" w:rsidRPr="008873CA" w:rsidRDefault="008873CA" w:rsidP="008873CA">
            <w:pPr>
              <w:pStyle w:val="Default"/>
              <w:rPr>
                <w:rFonts w:ascii="Arial" w:hAnsi="Arial" w:cs="Arial"/>
                <w:i/>
                <w:color w:val="A6A6A6" w:themeColor="background1" w:themeShade="A6"/>
                <w:sz w:val="20"/>
                <w:szCs w:val="20"/>
                <w:lang w:eastAsia="en-US"/>
              </w:rPr>
            </w:pPr>
            <w:r w:rsidRPr="008873CA">
              <w:rPr>
                <w:rFonts w:ascii="Segoe UI Symbol" w:hAnsi="Segoe UI Symbol" w:cs="Segoe UI Symbol"/>
                <w:i/>
                <w:color w:val="A6A6A6" w:themeColor="background1" w:themeShade="A6"/>
                <w:sz w:val="20"/>
                <w:szCs w:val="20"/>
                <w:lang w:eastAsia="en-US"/>
              </w:rPr>
              <w:t>➢</w:t>
            </w:r>
            <w:r w:rsidRPr="008873CA">
              <w:rPr>
                <w:rFonts w:ascii="Arial" w:hAnsi="Arial" w:cs="Arial"/>
                <w:i/>
                <w:color w:val="A6A6A6" w:themeColor="background1" w:themeShade="A6"/>
                <w:sz w:val="20"/>
                <w:szCs w:val="20"/>
                <w:lang w:eastAsia="en-US"/>
              </w:rPr>
              <w:t xml:space="preserve"> Savoir mettre en oeuvre un titrage colorimétrique </w:t>
            </w:r>
          </w:p>
          <w:p w14:paraId="7D0F6D10" w14:textId="1D304462" w:rsidR="008873CA" w:rsidRPr="005F68A5" w:rsidRDefault="008873CA" w:rsidP="00C105FA">
            <w:pPr>
              <w:spacing w:after="0"/>
              <w:rPr>
                <w:rFonts w:ascii="Arial" w:hAnsi="Arial" w:cs="Arial"/>
                <w:b/>
              </w:rPr>
            </w:pPr>
          </w:p>
        </w:tc>
      </w:tr>
      <w:tr w:rsidR="00C105FA" w14:paraId="16E0764B" w14:textId="77777777" w:rsidTr="008C151F">
        <w:trPr>
          <w:trHeight w:val="943"/>
        </w:trPr>
        <w:tc>
          <w:tcPr>
            <w:tcW w:w="2689" w:type="dxa"/>
            <w:tcBorders>
              <w:bottom w:val="single" w:sz="4" w:space="0" w:color="auto"/>
            </w:tcBorders>
          </w:tcPr>
          <w:p w14:paraId="213C642B" w14:textId="77777777" w:rsidR="00C105FA" w:rsidRPr="005F68A5" w:rsidRDefault="00C105FA" w:rsidP="00C105FA">
            <w:pPr>
              <w:rPr>
                <w:rFonts w:ascii="Arial" w:hAnsi="Arial" w:cs="Arial"/>
                <w:b/>
              </w:rPr>
            </w:pPr>
            <w:r w:rsidRPr="005F68A5">
              <w:rPr>
                <w:rFonts w:ascii="Arial" w:hAnsi="Arial" w:cs="Arial"/>
                <w:b/>
              </w:rPr>
              <w:t>Prérequis</w:t>
            </w:r>
          </w:p>
        </w:tc>
        <w:tc>
          <w:tcPr>
            <w:tcW w:w="7695" w:type="dxa"/>
            <w:gridSpan w:val="2"/>
            <w:tcBorders>
              <w:bottom w:val="single" w:sz="4" w:space="0" w:color="auto"/>
            </w:tcBorders>
          </w:tcPr>
          <w:p w14:paraId="43286088" w14:textId="4A41F6E7" w:rsidR="008873CA" w:rsidRPr="008873CA" w:rsidRDefault="008873CA" w:rsidP="008873CA">
            <w:pPr>
              <w:pStyle w:val="Default"/>
              <w:rPr>
                <w:rFonts w:ascii="Arial" w:hAnsi="Arial" w:cs="Arial"/>
                <w:i/>
                <w:color w:val="A6A6A6" w:themeColor="background1" w:themeShade="A6"/>
                <w:sz w:val="20"/>
                <w:szCs w:val="20"/>
                <w:lang w:eastAsia="en-US"/>
              </w:rPr>
            </w:pPr>
          </w:p>
          <w:p w14:paraId="7F0C25BB" w14:textId="77777777" w:rsidR="008873CA" w:rsidRPr="008873CA" w:rsidRDefault="008873CA" w:rsidP="008873CA">
            <w:pPr>
              <w:pStyle w:val="Default"/>
              <w:spacing w:after="27"/>
              <w:rPr>
                <w:rFonts w:ascii="Arial" w:hAnsi="Arial" w:cs="Arial"/>
                <w:i/>
                <w:color w:val="A6A6A6" w:themeColor="background1" w:themeShade="A6"/>
                <w:sz w:val="20"/>
                <w:szCs w:val="20"/>
                <w:lang w:eastAsia="en-US"/>
              </w:rPr>
            </w:pPr>
            <w:r w:rsidRPr="008873CA">
              <w:rPr>
                <w:rFonts w:ascii="Segoe UI Symbol" w:hAnsi="Segoe UI Symbol" w:cs="Segoe UI Symbol"/>
                <w:i/>
                <w:color w:val="A6A6A6" w:themeColor="background1" w:themeShade="A6"/>
                <w:sz w:val="20"/>
                <w:szCs w:val="20"/>
                <w:lang w:eastAsia="en-US"/>
              </w:rPr>
              <w:t>➢</w:t>
            </w:r>
            <w:r w:rsidRPr="008873CA">
              <w:rPr>
                <w:rFonts w:ascii="Arial" w:hAnsi="Arial" w:cs="Arial"/>
                <w:i/>
                <w:color w:val="A6A6A6" w:themeColor="background1" w:themeShade="A6"/>
                <w:sz w:val="20"/>
                <w:szCs w:val="20"/>
                <w:lang w:eastAsia="en-US"/>
              </w:rPr>
              <w:t xml:space="preserve"> calculs autour de la concentration, quantité de matière </w:t>
            </w:r>
          </w:p>
          <w:p w14:paraId="10107F75" w14:textId="77777777" w:rsidR="008873CA" w:rsidRPr="008873CA" w:rsidRDefault="008873CA" w:rsidP="008873CA">
            <w:pPr>
              <w:pStyle w:val="Default"/>
              <w:rPr>
                <w:rFonts w:ascii="Arial" w:hAnsi="Arial" w:cs="Arial"/>
                <w:i/>
                <w:color w:val="A6A6A6" w:themeColor="background1" w:themeShade="A6"/>
                <w:sz w:val="20"/>
                <w:szCs w:val="20"/>
                <w:lang w:eastAsia="en-US"/>
              </w:rPr>
            </w:pPr>
            <w:r w:rsidRPr="008873CA">
              <w:rPr>
                <w:rFonts w:ascii="Segoe UI Symbol" w:hAnsi="Segoe UI Symbol" w:cs="Segoe UI Symbol"/>
                <w:i/>
                <w:color w:val="A6A6A6" w:themeColor="background1" w:themeShade="A6"/>
                <w:sz w:val="20"/>
                <w:szCs w:val="20"/>
                <w:lang w:eastAsia="en-US"/>
              </w:rPr>
              <w:t>➢</w:t>
            </w:r>
            <w:r w:rsidRPr="008873CA">
              <w:rPr>
                <w:rFonts w:ascii="Arial" w:hAnsi="Arial" w:cs="Arial"/>
                <w:i/>
                <w:color w:val="A6A6A6" w:themeColor="background1" w:themeShade="A6"/>
                <w:sz w:val="20"/>
                <w:szCs w:val="20"/>
                <w:lang w:eastAsia="en-US"/>
              </w:rPr>
              <w:t xml:space="preserve"> oxydo-réduction </w:t>
            </w:r>
          </w:p>
          <w:p w14:paraId="24DB9499" w14:textId="1C6E7033" w:rsidR="00C105FA" w:rsidRPr="0085085E" w:rsidRDefault="00C105FA" w:rsidP="00C105FA">
            <w:pPr>
              <w:spacing w:after="0" w:line="240" w:lineRule="auto"/>
              <w:ind w:left="316" w:right="-64"/>
              <w:rPr>
                <w:rFonts w:ascii="Arial" w:hAnsi="Arial" w:cs="Arial"/>
                <w:i/>
                <w:color w:val="A6A6A6" w:themeColor="background1" w:themeShade="A6"/>
                <w:sz w:val="20"/>
                <w:szCs w:val="20"/>
              </w:rPr>
            </w:pPr>
          </w:p>
        </w:tc>
      </w:tr>
      <w:tr w:rsidR="00C105FA" w14:paraId="7D1C705B" w14:textId="77777777" w:rsidTr="008C151F">
        <w:trPr>
          <w:trHeight w:val="3574"/>
        </w:trPr>
        <w:tc>
          <w:tcPr>
            <w:tcW w:w="2689" w:type="dxa"/>
            <w:tcBorders>
              <w:top w:val="single" w:sz="4" w:space="0" w:color="auto"/>
              <w:bottom w:val="single" w:sz="4" w:space="0" w:color="auto"/>
            </w:tcBorders>
          </w:tcPr>
          <w:p w14:paraId="3C26E460" w14:textId="77777777" w:rsidR="00C105FA" w:rsidRDefault="00C105FA" w:rsidP="00C105FA">
            <w:pPr>
              <w:rPr>
                <w:rFonts w:ascii="Arial" w:hAnsi="Arial" w:cs="Arial"/>
                <w:b/>
              </w:rPr>
            </w:pPr>
            <w:r w:rsidRPr="005F68A5">
              <w:rPr>
                <w:rFonts w:ascii="Arial" w:hAnsi="Arial" w:cs="Arial"/>
                <w:b/>
              </w:rPr>
              <w:t>Scénario pédagogique</w:t>
            </w:r>
          </w:p>
          <w:p w14:paraId="3B141B81" w14:textId="77777777" w:rsidR="000F402D" w:rsidRPr="005F68A5" w:rsidRDefault="000F402D" w:rsidP="00C105FA">
            <w:pPr>
              <w:rPr>
                <w:rFonts w:ascii="Arial" w:hAnsi="Arial" w:cs="Arial"/>
              </w:rPr>
            </w:pPr>
            <w:r>
              <w:rPr>
                <w:rFonts w:ascii="Arial" w:hAnsi="Arial" w:cs="Arial"/>
                <w:b/>
              </w:rPr>
              <w:t>Modalités</w:t>
            </w:r>
          </w:p>
        </w:tc>
        <w:tc>
          <w:tcPr>
            <w:tcW w:w="7695" w:type="dxa"/>
            <w:gridSpan w:val="2"/>
            <w:tcBorders>
              <w:top w:val="single" w:sz="4" w:space="0" w:color="auto"/>
              <w:bottom w:val="single" w:sz="4" w:space="0" w:color="auto"/>
            </w:tcBorders>
          </w:tcPr>
          <w:p w14:paraId="51E0E722" w14:textId="77777777" w:rsidR="008873CA" w:rsidRPr="008873CA" w:rsidRDefault="008873CA" w:rsidP="008873CA">
            <w:pPr>
              <w:pStyle w:val="Default"/>
              <w:rPr>
                <w:rFonts w:ascii="Arial" w:hAnsi="Arial" w:cs="Arial"/>
                <w:i/>
                <w:color w:val="A6A6A6" w:themeColor="background1" w:themeShade="A6"/>
                <w:sz w:val="20"/>
                <w:szCs w:val="20"/>
                <w:lang w:eastAsia="en-US"/>
              </w:rPr>
            </w:pPr>
            <w:r w:rsidRPr="008873CA">
              <w:rPr>
                <w:rFonts w:ascii="Arial" w:hAnsi="Arial" w:cs="Arial"/>
                <w:i/>
                <w:color w:val="A6A6A6" w:themeColor="background1" w:themeShade="A6"/>
                <w:sz w:val="20"/>
                <w:szCs w:val="20"/>
                <w:lang w:eastAsia="en-US"/>
              </w:rPr>
              <w:t xml:space="preserve"> </w:t>
            </w:r>
          </w:p>
          <w:p w14:paraId="3C0FD699" w14:textId="77777777" w:rsidR="008873CA" w:rsidRPr="008873CA" w:rsidRDefault="008873CA" w:rsidP="008873CA">
            <w:pPr>
              <w:pStyle w:val="Default"/>
              <w:spacing w:after="27"/>
              <w:rPr>
                <w:rFonts w:ascii="Arial" w:hAnsi="Arial" w:cs="Arial"/>
                <w:i/>
                <w:color w:val="A6A6A6" w:themeColor="background1" w:themeShade="A6"/>
                <w:sz w:val="20"/>
                <w:szCs w:val="20"/>
                <w:lang w:eastAsia="en-US"/>
              </w:rPr>
            </w:pPr>
            <w:r w:rsidRPr="008873CA">
              <w:rPr>
                <w:rFonts w:ascii="Arial" w:hAnsi="Arial" w:cs="Arial"/>
                <w:i/>
                <w:color w:val="A6A6A6" w:themeColor="background1" w:themeShade="A6"/>
                <w:sz w:val="20"/>
                <w:szCs w:val="20"/>
                <w:lang w:eastAsia="en-US"/>
              </w:rPr>
              <w:t xml:space="preserve">Chronologie du chapitre : </w:t>
            </w:r>
          </w:p>
          <w:p w14:paraId="46A87DDA" w14:textId="77777777" w:rsidR="008873CA" w:rsidRPr="008873CA" w:rsidRDefault="008873CA" w:rsidP="008873CA">
            <w:pPr>
              <w:pStyle w:val="Default"/>
              <w:spacing w:after="27"/>
              <w:rPr>
                <w:rFonts w:ascii="Arial" w:hAnsi="Arial" w:cs="Arial"/>
                <w:i/>
                <w:color w:val="A6A6A6" w:themeColor="background1" w:themeShade="A6"/>
                <w:sz w:val="20"/>
                <w:szCs w:val="20"/>
                <w:lang w:eastAsia="en-US"/>
              </w:rPr>
            </w:pPr>
            <w:r w:rsidRPr="008873CA">
              <w:rPr>
                <w:rFonts w:ascii="Segoe UI Symbol" w:hAnsi="Segoe UI Symbol" w:cs="Segoe UI Symbol"/>
                <w:i/>
                <w:color w:val="A6A6A6" w:themeColor="background1" w:themeShade="A6"/>
                <w:sz w:val="20"/>
                <w:szCs w:val="20"/>
                <w:lang w:eastAsia="en-US"/>
              </w:rPr>
              <w:t>➢</w:t>
            </w:r>
            <w:r w:rsidRPr="008873CA">
              <w:rPr>
                <w:rFonts w:ascii="Arial" w:hAnsi="Arial" w:cs="Arial"/>
                <w:i/>
                <w:color w:val="A6A6A6" w:themeColor="background1" w:themeShade="A6"/>
                <w:sz w:val="20"/>
                <w:szCs w:val="20"/>
                <w:lang w:eastAsia="en-US"/>
              </w:rPr>
              <w:t xml:space="preserve"> Evaluation diagnostique sur les prérequis (identifiés une fois la séquence construite) (ici, réactivation des chapitres précédents) </w:t>
            </w:r>
          </w:p>
          <w:p w14:paraId="48F0FEF8" w14:textId="77777777" w:rsidR="008873CA" w:rsidRPr="008873CA" w:rsidRDefault="008873CA" w:rsidP="008873CA">
            <w:pPr>
              <w:pStyle w:val="Default"/>
              <w:spacing w:after="27"/>
              <w:rPr>
                <w:rFonts w:ascii="Arial" w:hAnsi="Arial" w:cs="Arial"/>
                <w:i/>
                <w:color w:val="A6A6A6" w:themeColor="background1" w:themeShade="A6"/>
                <w:sz w:val="20"/>
                <w:szCs w:val="20"/>
                <w:lang w:eastAsia="en-US"/>
              </w:rPr>
            </w:pPr>
            <w:r w:rsidRPr="008873CA">
              <w:rPr>
                <w:rFonts w:ascii="Segoe UI Symbol" w:hAnsi="Segoe UI Symbol" w:cs="Segoe UI Symbol"/>
                <w:i/>
                <w:color w:val="A6A6A6" w:themeColor="background1" w:themeShade="A6"/>
                <w:sz w:val="20"/>
                <w:szCs w:val="20"/>
                <w:lang w:eastAsia="en-US"/>
              </w:rPr>
              <w:t>➢</w:t>
            </w:r>
            <w:r w:rsidRPr="008873CA">
              <w:rPr>
                <w:rFonts w:ascii="Arial" w:hAnsi="Arial" w:cs="Arial"/>
                <w:i/>
                <w:color w:val="A6A6A6" w:themeColor="background1" w:themeShade="A6"/>
                <w:sz w:val="20"/>
                <w:szCs w:val="20"/>
                <w:lang w:eastAsia="en-US"/>
              </w:rPr>
              <w:t xml:space="preserve"> Cours </w:t>
            </w:r>
          </w:p>
          <w:p w14:paraId="607243B6" w14:textId="77777777" w:rsidR="008873CA" w:rsidRPr="008873CA" w:rsidRDefault="008873CA" w:rsidP="008873CA">
            <w:pPr>
              <w:pStyle w:val="Default"/>
              <w:spacing w:after="27"/>
              <w:rPr>
                <w:rFonts w:ascii="Arial" w:hAnsi="Arial" w:cs="Arial"/>
                <w:i/>
                <w:color w:val="A6A6A6" w:themeColor="background1" w:themeShade="A6"/>
                <w:sz w:val="20"/>
                <w:szCs w:val="20"/>
                <w:lang w:eastAsia="en-US"/>
              </w:rPr>
            </w:pPr>
            <w:r w:rsidRPr="008873CA">
              <w:rPr>
                <w:rFonts w:ascii="Segoe UI Symbol" w:hAnsi="Segoe UI Symbol" w:cs="Segoe UI Symbol"/>
                <w:i/>
                <w:color w:val="A6A6A6" w:themeColor="background1" w:themeShade="A6"/>
                <w:sz w:val="20"/>
                <w:szCs w:val="20"/>
                <w:lang w:eastAsia="en-US"/>
              </w:rPr>
              <w:t>➢</w:t>
            </w:r>
            <w:r w:rsidRPr="008873CA">
              <w:rPr>
                <w:rFonts w:ascii="Arial" w:hAnsi="Arial" w:cs="Arial"/>
                <w:i/>
                <w:color w:val="A6A6A6" w:themeColor="background1" w:themeShade="A6"/>
                <w:sz w:val="20"/>
                <w:szCs w:val="20"/>
                <w:lang w:eastAsia="en-US"/>
              </w:rPr>
              <w:t xml:space="preserve"> Exercice sur l’évolution des quantités de matière au cours d’un titrage </w:t>
            </w:r>
          </w:p>
          <w:p w14:paraId="1A9C923C" w14:textId="77777777" w:rsidR="008873CA" w:rsidRPr="008873CA" w:rsidRDefault="008873CA" w:rsidP="008873CA">
            <w:pPr>
              <w:pStyle w:val="Default"/>
              <w:spacing w:after="27"/>
              <w:rPr>
                <w:rFonts w:ascii="Arial" w:hAnsi="Arial" w:cs="Arial"/>
                <w:i/>
                <w:color w:val="A6A6A6" w:themeColor="background1" w:themeShade="A6"/>
                <w:sz w:val="20"/>
                <w:szCs w:val="20"/>
                <w:lang w:eastAsia="en-US"/>
              </w:rPr>
            </w:pPr>
            <w:r w:rsidRPr="008873CA">
              <w:rPr>
                <w:rFonts w:ascii="Segoe UI Symbol" w:hAnsi="Segoe UI Symbol" w:cs="Segoe UI Symbol"/>
                <w:i/>
                <w:color w:val="A6A6A6" w:themeColor="background1" w:themeShade="A6"/>
                <w:sz w:val="20"/>
                <w:szCs w:val="20"/>
                <w:lang w:eastAsia="en-US"/>
              </w:rPr>
              <w:t>➢</w:t>
            </w:r>
            <w:r w:rsidRPr="008873CA">
              <w:rPr>
                <w:rFonts w:ascii="Arial" w:hAnsi="Arial" w:cs="Arial"/>
                <w:i/>
                <w:color w:val="A6A6A6" w:themeColor="background1" w:themeShade="A6"/>
                <w:sz w:val="20"/>
                <w:szCs w:val="20"/>
                <w:lang w:eastAsia="en-US"/>
              </w:rPr>
              <w:t xml:space="preserve"> Evaluation formative : AE eau oxygénée avec auto-évaluation ; donner la grille des critères de réussite (identique à celle de l’ECE) </w:t>
            </w:r>
          </w:p>
          <w:p w14:paraId="03A2B79B" w14:textId="77777777" w:rsidR="008873CA" w:rsidRPr="008873CA" w:rsidRDefault="008873CA" w:rsidP="008873CA">
            <w:pPr>
              <w:pStyle w:val="Default"/>
              <w:spacing w:after="27"/>
              <w:rPr>
                <w:rFonts w:ascii="Arial" w:hAnsi="Arial" w:cs="Arial"/>
                <w:i/>
                <w:color w:val="A6A6A6" w:themeColor="background1" w:themeShade="A6"/>
                <w:sz w:val="20"/>
                <w:szCs w:val="20"/>
                <w:lang w:eastAsia="en-US"/>
              </w:rPr>
            </w:pPr>
            <w:r w:rsidRPr="008873CA">
              <w:rPr>
                <w:rFonts w:ascii="Segoe UI Symbol" w:hAnsi="Segoe UI Symbol" w:cs="Segoe UI Symbol"/>
                <w:i/>
                <w:color w:val="A6A6A6" w:themeColor="background1" w:themeShade="A6"/>
                <w:sz w:val="20"/>
                <w:szCs w:val="20"/>
                <w:lang w:eastAsia="en-US"/>
              </w:rPr>
              <w:t>➢</w:t>
            </w:r>
            <w:r w:rsidRPr="008873CA">
              <w:rPr>
                <w:rFonts w:ascii="Arial" w:hAnsi="Arial" w:cs="Arial"/>
                <w:i/>
                <w:color w:val="A6A6A6" w:themeColor="background1" w:themeShade="A6"/>
                <w:sz w:val="20"/>
                <w:szCs w:val="20"/>
                <w:lang w:eastAsia="en-US"/>
              </w:rPr>
              <w:t xml:space="preserve"> Evaluation formative : Quiz (à faire à la maison sur le site </w:t>
            </w:r>
            <w:proofErr w:type="spellStart"/>
            <w:r w:rsidRPr="008873CA">
              <w:rPr>
                <w:rFonts w:ascii="Arial" w:hAnsi="Arial" w:cs="Arial"/>
                <w:i/>
                <w:color w:val="A6A6A6" w:themeColor="background1" w:themeShade="A6"/>
                <w:sz w:val="20"/>
                <w:szCs w:val="20"/>
                <w:lang w:eastAsia="en-US"/>
              </w:rPr>
              <w:t>quiziniere</w:t>
            </w:r>
            <w:proofErr w:type="spellEnd"/>
            <w:r w:rsidRPr="008873CA">
              <w:rPr>
                <w:rFonts w:ascii="Arial" w:hAnsi="Arial" w:cs="Arial"/>
                <w:i/>
                <w:color w:val="A6A6A6" w:themeColor="background1" w:themeShade="A6"/>
                <w:sz w:val="20"/>
                <w:szCs w:val="20"/>
                <w:lang w:eastAsia="en-US"/>
              </w:rPr>
              <w:t xml:space="preserve">) </w:t>
            </w:r>
          </w:p>
          <w:p w14:paraId="146A6471" w14:textId="77777777" w:rsidR="008873CA" w:rsidRPr="008873CA" w:rsidRDefault="008873CA" w:rsidP="008873CA">
            <w:pPr>
              <w:pStyle w:val="Default"/>
              <w:spacing w:after="27"/>
              <w:rPr>
                <w:rFonts w:ascii="Arial" w:hAnsi="Arial" w:cs="Arial"/>
                <w:i/>
                <w:color w:val="A6A6A6" w:themeColor="background1" w:themeShade="A6"/>
                <w:sz w:val="20"/>
                <w:szCs w:val="20"/>
                <w:lang w:eastAsia="en-US"/>
              </w:rPr>
            </w:pPr>
            <w:r w:rsidRPr="008873CA">
              <w:rPr>
                <w:rFonts w:ascii="Segoe UI Symbol" w:hAnsi="Segoe UI Symbol" w:cs="Segoe UI Symbol"/>
                <w:i/>
                <w:color w:val="A6A6A6" w:themeColor="background1" w:themeShade="A6"/>
                <w:sz w:val="20"/>
                <w:szCs w:val="20"/>
                <w:lang w:eastAsia="en-US"/>
              </w:rPr>
              <w:t>➢</w:t>
            </w:r>
            <w:r w:rsidRPr="008873CA">
              <w:rPr>
                <w:rFonts w:ascii="Arial" w:hAnsi="Arial" w:cs="Arial"/>
                <w:i/>
                <w:color w:val="A6A6A6" w:themeColor="background1" w:themeShade="A6"/>
                <w:sz w:val="20"/>
                <w:szCs w:val="20"/>
                <w:lang w:eastAsia="en-US"/>
              </w:rPr>
              <w:t xml:space="preserve"> Exercices </w:t>
            </w:r>
          </w:p>
          <w:p w14:paraId="581D74F3" w14:textId="3A1FC65D" w:rsidR="000F402D" w:rsidRPr="008873CA" w:rsidRDefault="008873CA" w:rsidP="003F4297">
            <w:pPr>
              <w:pStyle w:val="Default"/>
              <w:rPr>
                <w:rFonts w:ascii="Arial" w:hAnsi="Arial" w:cs="Arial"/>
                <w:i/>
                <w:color w:val="A6A6A6" w:themeColor="background1" w:themeShade="A6"/>
                <w:sz w:val="20"/>
                <w:szCs w:val="20"/>
                <w:lang w:eastAsia="en-US"/>
              </w:rPr>
            </w:pPr>
            <w:r w:rsidRPr="008873CA">
              <w:rPr>
                <w:rFonts w:ascii="Segoe UI Symbol" w:hAnsi="Segoe UI Symbol" w:cs="Segoe UI Symbol"/>
                <w:i/>
                <w:color w:val="A6A6A6" w:themeColor="background1" w:themeShade="A6"/>
                <w:sz w:val="20"/>
                <w:szCs w:val="20"/>
                <w:lang w:eastAsia="en-US"/>
              </w:rPr>
              <w:t>➢</w:t>
            </w:r>
            <w:r w:rsidRPr="008873CA">
              <w:rPr>
                <w:rFonts w:ascii="Arial" w:hAnsi="Arial" w:cs="Arial"/>
                <w:i/>
                <w:color w:val="A6A6A6" w:themeColor="background1" w:themeShade="A6"/>
                <w:sz w:val="20"/>
                <w:szCs w:val="20"/>
                <w:lang w:eastAsia="en-US"/>
              </w:rPr>
              <w:t xml:space="preserve"> Evaluation finale : ECE produit anti-chlorose </w:t>
            </w:r>
          </w:p>
        </w:tc>
      </w:tr>
      <w:tr w:rsidR="00C105FA" w14:paraId="1C972A7E" w14:textId="77777777" w:rsidTr="008C151F">
        <w:trPr>
          <w:trHeight w:val="1414"/>
        </w:trPr>
        <w:tc>
          <w:tcPr>
            <w:tcW w:w="2689" w:type="dxa"/>
            <w:tcBorders>
              <w:top w:val="single" w:sz="4" w:space="0" w:color="auto"/>
              <w:bottom w:val="single" w:sz="4" w:space="0" w:color="auto"/>
            </w:tcBorders>
          </w:tcPr>
          <w:p w14:paraId="470F4A58" w14:textId="77777777" w:rsidR="00C105FA" w:rsidRPr="005F68A5" w:rsidRDefault="00C105FA" w:rsidP="00C105FA">
            <w:pPr>
              <w:rPr>
                <w:rFonts w:ascii="Arial" w:hAnsi="Arial" w:cs="Arial"/>
                <w:b/>
              </w:rPr>
            </w:pPr>
            <w:r w:rsidRPr="005F68A5">
              <w:rPr>
                <w:rFonts w:ascii="Arial" w:hAnsi="Arial" w:cs="Arial"/>
                <w:b/>
              </w:rPr>
              <w:t>Conseils de mise en œuvre</w:t>
            </w:r>
            <w:r w:rsidR="00AF5FB3">
              <w:rPr>
                <w:rFonts w:ascii="Arial" w:hAnsi="Arial" w:cs="Arial"/>
                <w:b/>
              </w:rPr>
              <w:t xml:space="preserve"> et retour sur expérience</w:t>
            </w:r>
          </w:p>
        </w:tc>
        <w:tc>
          <w:tcPr>
            <w:tcW w:w="7695" w:type="dxa"/>
            <w:gridSpan w:val="2"/>
            <w:tcBorders>
              <w:top w:val="single" w:sz="4" w:space="0" w:color="auto"/>
              <w:bottom w:val="single" w:sz="4" w:space="0" w:color="auto"/>
            </w:tcBorders>
          </w:tcPr>
          <w:p w14:paraId="30A3F267" w14:textId="508DE5A5" w:rsidR="00C105FA" w:rsidRDefault="008873CA" w:rsidP="00C105FA">
            <w:pPr>
              <w:spacing w:after="0" w:line="240" w:lineRule="auto"/>
              <w:ind w:left="316" w:right="-64"/>
              <w:rPr>
                <w:rFonts w:ascii="Arial" w:hAnsi="Arial" w:cs="Arial"/>
                <w:sz w:val="20"/>
                <w:szCs w:val="20"/>
              </w:rPr>
            </w:pPr>
            <w:r w:rsidRPr="003F4297">
              <w:rPr>
                <w:rFonts w:ascii="Arial" w:hAnsi="Arial" w:cs="Arial"/>
                <w:i/>
                <w:color w:val="A6A6A6" w:themeColor="background1" w:themeShade="A6"/>
                <w:sz w:val="20"/>
                <w:szCs w:val="20"/>
              </w:rPr>
              <w:t>L’intérêt ici est d’illustrer la mise en œuvre de l’alignement curriculaire. Après avoir identifié les essentiels d’après le BO, on détermine les critères permettant de déterminer si les objectifs visés sont atteints en fin de séquence</w:t>
            </w:r>
            <w:r w:rsidR="003F4297" w:rsidRPr="003F4297">
              <w:rPr>
                <w:rFonts w:ascii="Arial" w:hAnsi="Arial" w:cs="Arial"/>
                <w:i/>
                <w:color w:val="A6A6A6" w:themeColor="background1" w:themeShade="A6"/>
                <w:sz w:val="20"/>
                <w:szCs w:val="20"/>
              </w:rPr>
              <w:t>. On construit alors l’évaluation de fin de séquence, puis on planifie les activités et exercices de la séquence, en lien avec les objectifs énoncés.</w:t>
            </w:r>
          </w:p>
        </w:tc>
      </w:tr>
      <w:tr w:rsidR="00C105FA" w14:paraId="5AB2242A" w14:textId="77777777" w:rsidTr="008C151F">
        <w:trPr>
          <w:trHeight w:val="822"/>
        </w:trPr>
        <w:tc>
          <w:tcPr>
            <w:tcW w:w="2689" w:type="dxa"/>
            <w:tcBorders>
              <w:top w:val="single" w:sz="4" w:space="0" w:color="auto"/>
              <w:bottom w:val="single" w:sz="4" w:space="0" w:color="auto"/>
              <w:right w:val="single" w:sz="4" w:space="0" w:color="auto"/>
            </w:tcBorders>
          </w:tcPr>
          <w:p w14:paraId="6E45EBC7" w14:textId="77777777" w:rsidR="00C105FA" w:rsidRPr="005F68A5" w:rsidRDefault="00C105FA" w:rsidP="00C105FA">
            <w:pPr>
              <w:spacing w:after="0"/>
              <w:rPr>
                <w:rFonts w:ascii="Arial" w:hAnsi="Arial" w:cs="Arial"/>
                <w:b/>
                <w:color w:val="000000"/>
              </w:rPr>
            </w:pPr>
            <w:r>
              <w:rPr>
                <w:rFonts w:ascii="Arial" w:hAnsi="Arial" w:cs="Arial"/>
                <w:b/>
                <w:color w:val="000000"/>
              </w:rPr>
              <w:t>Pièges à éviter</w:t>
            </w:r>
          </w:p>
        </w:tc>
        <w:tc>
          <w:tcPr>
            <w:tcW w:w="7695" w:type="dxa"/>
            <w:gridSpan w:val="2"/>
            <w:tcBorders>
              <w:top w:val="single" w:sz="4" w:space="0" w:color="auto"/>
              <w:left w:val="single" w:sz="4" w:space="0" w:color="auto"/>
              <w:bottom w:val="single" w:sz="4" w:space="0" w:color="auto"/>
            </w:tcBorders>
          </w:tcPr>
          <w:p w14:paraId="6521F2BE" w14:textId="77777777" w:rsidR="00C105FA" w:rsidRDefault="003F4297" w:rsidP="00C105FA">
            <w:pPr>
              <w:spacing w:after="80" w:line="240" w:lineRule="auto"/>
              <w:rPr>
                <w:rFonts w:ascii="Arial" w:hAnsi="Arial" w:cs="Arial"/>
                <w:i/>
                <w:color w:val="A6A6A6" w:themeColor="background1" w:themeShade="A6"/>
                <w:sz w:val="20"/>
                <w:szCs w:val="20"/>
              </w:rPr>
            </w:pPr>
            <w:r w:rsidRPr="003F4297">
              <w:rPr>
                <w:rFonts w:ascii="Arial" w:hAnsi="Arial" w:cs="Arial"/>
                <w:i/>
                <w:color w:val="A6A6A6" w:themeColor="background1" w:themeShade="A6"/>
                <w:sz w:val="20"/>
                <w:szCs w:val="20"/>
              </w:rPr>
              <w:t>Penser à bien cibler les apprentissages sur les essentiels uniquement</w:t>
            </w:r>
          </w:p>
          <w:p w14:paraId="0B73207D" w14:textId="0A48DF65" w:rsidR="003F4297" w:rsidRDefault="003F4297" w:rsidP="00C105FA">
            <w:pPr>
              <w:spacing w:after="80" w:line="240" w:lineRule="auto"/>
              <w:rPr>
                <w:rFonts w:ascii="Arial" w:hAnsi="Arial" w:cs="Arial"/>
                <w:color w:val="000000"/>
                <w:sz w:val="20"/>
                <w:szCs w:val="20"/>
              </w:rPr>
            </w:pPr>
            <w:r>
              <w:rPr>
                <w:rFonts w:ascii="Arial" w:hAnsi="Arial" w:cs="Arial"/>
                <w:i/>
                <w:color w:val="A6A6A6" w:themeColor="background1" w:themeShade="A6"/>
                <w:sz w:val="20"/>
                <w:szCs w:val="20"/>
              </w:rPr>
              <w:t xml:space="preserve">Réfléchir à la place de l’évaluation formative en cours de séquence : auto-évaluation ? note bonus ? </w:t>
            </w:r>
            <w:proofErr w:type="gramStart"/>
            <w:r>
              <w:rPr>
                <w:rFonts w:ascii="Arial" w:hAnsi="Arial" w:cs="Arial"/>
                <w:i/>
                <w:color w:val="A6A6A6" w:themeColor="background1" w:themeShade="A6"/>
                <w:sz w:val="20"/>
                <w:szCs w:val="20"/>
              </w:rPr>
              <w:t>etc...</w:t>
            </w:r>
            <w:proofErr w:type="gramEnd"/>
          </w:p>
        </w:tc>
      </w:tr>
      <w:tr w:rsidR="00C105FA" w14:paraId="490AD7B2" w14:textId="77777777" w:rsidTr="008C151F">
        <w:trPr>
          <w:trHeight w:val="913"/>
        </w:trPr>
        <w:tc>
          <w:tcPr>
            <w:tcW w:w="2689" w:type="dxa"/>
            <w:tcBorders>
              <w:top w:val="single" w:sz="4" w:space="0" w:color="auto"/>
              <w:left w:val="single" w:sz="4" w:space="0" w:color="000000"/>
              <w:bottom w:val="single" w:sz="4" w:space="0" w:color="auto"/>
              <w:right w:val="single" w:sz="4" w:space="0" w:color="auto"/>
            </w:tcBorders>
          </w:tcPr>
          <w:p w14:paraId="7F224768" w14:textId="77777777" w:rsidR="00C105FA" w:rsidRPr="005F68A5" w:rsidRDefault="00C105FA" w:rsidP="008C151F">
            <w:pPr>
              <w:rPr>
                <w:rFonts w:ascii="Arial" w:hAnsi="Arial" w:cs="Arial"/>
                <w:b/>
                <w:color w:val="000000"/>
              </w:rPr>
            </w:pPr>
            <w:r w:rsidRPr="005F68A5">
              <w:rPr>
                <w:rFonts w:ascii="Arial" w:hAnsi="Arial" w:cs="Arial"/>
                <w:b/>
                <w:color w:val="000000"/>
              </w:rPr>
              <w:t>Réinvestissement</w:t>
            </w:r>
            <w:r>
              <w:rPr>
                <w:rFonts w:ascii="Arial" w:hAnsi="Arial" w:cs="Arial"/>
                <w:b/>
                <w:color w:val="000000"/>
              </w:rPr>
              <w:t>, approfondissement</w:t>
            </w:r>
            <w:r w:rsidR="008C151F">
              <w:rPr>
                <w:rFonts w:ascii="Arial" w:hAnsi="Arial" w:cs="Arial"/>
                <w:b/>
                <w:color w:val="000000"/>
              </w:rPr>
              <w:t>, lien avec les parcours éducatifs…</w:t>
            </w:r>
          </w:p>
        </w:tc>
        <w:tc>
          <w:tcPr>
            <w:tcW w:w="7695" w:type="dxa"/>
            <w:gridSpan w:val="2"/>
            <w:tcBorders>
              <w:top w:val="single" w:sz="4" w:space="0" w:color="auto"/>
              <w:left w:val="single" w:sz="4" w:space="0" w:color="auto"/>
              <w:bottom w:val="single" w:sz="4" w:space="0" w:color="auto"/>
              <w:right w:val="single" w:sz="4" w:space="0" w:color="000000"/>
            </w:tcBorders>
          </w:tcPr>
          <w:p w14:paraId="611A4D0D" w14:textId="77777777" w:rsidR="00C105FA" w:rsidRDefault="00C105FA" w:rsidP="00C105FA">
            <w:pPr>
              <w:spacing w:after="80"/>
              <w:rPr>
                <w:rFonts w:ascii="Arial" w:hAnsi="Arial" w:cs="Arial"/>
                <w:color w:val="000000"/>
                <w:sz w:val="20"/>
                <w:szCs w:val="20"/>
              </w:rPr>
            </w:pPr>
          </w:p>
        </w:tc>
      </w:tr>
    </w:tbl>
    <w:p w14:paraId="400197B0" w14:textId="77777777" w:rsidR="001A6288" w:rsidRDefault="001A6288" w:rsidP="000F1CC7">
      <w:pPr>
        <w:spacing w:before="100" w:beforeAutospacing="1" w:after="100" w:afterAutospacing="1" w:line="240" w:lineRule="auto"/>
        <w:rPr>
          <w:bCs/>
          <w:sz w:val="22"/>
          <w:szCs w:val="22"/>
        </w:rPr>
      </w:pPr>
    </w:p>
    <w:sectPr w:rsidR="001A6288" w:rsidSect="007875AF">
      <w:headerReference w:type="default" r:id="rId7"/>
      <w:pgSz w:w="11906" w:h="16838"/>
      <w:pgMar w:top="851" w:right="851"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CC166" w14:textId="77777777" w:rsidR="008C67D6" w:rsidRDefault="008C67D6" w:rsidP="00C105FA">
      <w:pPr>
        <w:spacing w:after="0" w:line="240" w:lineRule="auto"/>
      </w:pPr>
      <w:r>
        <w:separator/>
      </w:r>
    </w:p>
  </w:endnote>
  <w:endnote w:type="continuationSeparator" w:id="0">
    <w:p w14:paraId="42636861" w14:textId="77777777" w:rsidR="008C67D6" w:rsidRDefault="008C67D6" w:rsidP="00C1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rianne">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600D4" w14:textId="77777777" w:rsidR="008C67D6" w:rsidRDefault="008C67D6" w:rsidP="00C105FA">
      <w:pPr>
        <w:spacing w:after="0" w:line="240" w:lineRule="auto"/>
      </w:pPr>
      <w:r>
        <w:separator/>
      </w:r>
    </w:p>
  </w:footnote>
  <w:footnote w:type="continuationSeparator" w:id="0">
    <w:p w14:paraId="77B18FE5" w14:textId="77777777" w:rsidR="008C67D6" w:rsidRDefault="008C67D6" w:rsidP="00C10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0641" w14:textId="77777777" w:rsidR="00C105FA" w:rsidRDefault="00C105FA">
    <w:pPr>
      <w:pStyle w:val="En-tte"/>
    </w:pPr>
    <w:r w:rsidRPr="001B1E95">
      <w:rPr>
        <w:rFonts w:ascii="Marianne" w:hAnsi="Marianne"/>
        <w:noProof/>
        <w:lang w:eastAsia="fr-FR"/>
      </w:rPr>
      <w:drawing>
        <wp:anchor distT="0" distB="0" distL="114300" distR="114300" simplePos="0" relativeHeight="251659264" behindDoc="1" locked="0" layoutInCell="1" allowOverlap="1" wp14:anchorId="2D23EE18" wp14:editId="5671E2A3">
          <wp:simplePos x="0" y="0"/>
          <wp:positionH relativeFrom="column">
            <wp:posOffset>0</wp:posOffset>
          </wp:positionH>
          <wp:positionV relativeFrom="paragraph">
            <wp:posOffset>-635</wp:posOffset>
          </wp:positionV>
          <wp:extent cx="1256665" cy="1200785"/>
          <wp:effectExtent l="0" t="0" r="0" b="0"/>
          <wp:wrapNone/>
          <wp:docPr id="1" name="Image 1" descr="Macintosh HD:Users:poste2:Desktop:Charte AcadRennes20:Bloc marques AC Rennes:27_logoAC_RENN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te2:Desktop:Charte AcadRennes20:Bloc marques AC Rennes:27_logoAC_RENNES.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1200785"/>
                  </a:xfrm>
                  <a:prstGeom prst="rect">
                    <a:avLst/>
                  </a:prstGeom>
                  <a:noFill/>
                  <a:ln>
                    <a:noFill/>
                  </a:ln>
                </pic:spPr>
              </pic:pic>
            </a:graphicData>
          </a:graphic>
        </wp:anchor>
      </w:drawing>
    </w:r>
  </w:p>
  <w:p w14:paraId="2433D9D6" w14:textId="3E4D2CDA" w:rsidR="00C105FA" w:rsidRDefault="003F4297">
    <w:pPr>
      <w:pStyle w:val="En-tte"/>
    </w:pPr>
    <w:r>
      <w:rPr>
        <w:noProof/>
        <w:lang w:eastAsia="fr-FR"/>
      </w:rPr>
      <mc:AlternateContent>
        <mc:Choice Requires="wps">
          <w:drawing>
            <wp:anchor distT="45720" distB="45720" distL="114300" distR="114300" simplePos="0" relativeHeight="251661312" behindDoc="0" locked="0" layoutInCell="1" allowOverlap="1" wp14:anchorId="6A1071D6" wp14:editId="234F8FD2">
              <wp:simplePos x="0" y="0"/>
              <wp:positionH relativeFrom="column">
                <wp:posOffset>1828165</wp:posOffset>
              </wp:positionH>
              <wp:positionV relativeFrom="paragraph">
                <wp:posOffset>155575</wp:posOffset>
              </wp:positionV>
              <wp:extent cx="4387850" cy="660400"/>
              <wp:effectExtent l="0" t="0" r="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660400"/>
                      </a:xfrm>
                      <a:prstGeom prst="rect">
                        <a:avLst/>
                      </a:prstGeom>
                      <a:solidFill>
                        <a:srgbClr val="FFFFFF"/>
                      </a:solidFill>
                      <a:ln w="9525">
                        <a:solidFill>
                          <a:srgbClr val="000000"/>
                        </a:solidFill>
                        <a:miter lim="800000"/>
                        <a:headEnd/>
                        <a:tailEnd/>
                      </a:ln>
                    </wps:spPr>
                    <wps:txbx>
                      <w:txbxContent>
                        <w:p w14:paraId="13EC0ACB" w14:textId="77777777" w:rsidR="00C105FA" w:rsidRDefault="00C105FA" w:rsidP="00C105FA">
                          <w:pPr>
                            <w:jc w:val="center"/>
                            <w:rPr>
                              <w:rFonts w:ascii="Arial" w:hAnsi="Arial" w:cs="Arial"/>
                              <w:b/>
                            </w:rPr>
                          </w:pPr>
                          <w:r w:rsidRPr="00C105FA">
                            <w:rPr>
                              <w:rFonts w:ascii="Arial" w:hAnsi="Arial" w:cs="Arial"/>
                              <w:b/>
                            </w:rPr>
                            <w:t>FICHE DE PRESENTATION DE LA RESSOURCE</w:t>
                          </w:r>
                        </w:p>
                        <w:p w14:paraId="6166BE5F" w14:textId="77777777" w:rsidR="00C105FA" w:rsidRPr="00C105FA" w:rsidRDefault="00C105FA" w:rsidP="00C105FA">
                          <w:pPr>
                            <w:jc w:val="center"/>
                            <w:rPr>
                              <w:rFonts w:ascii="Arial" w:hAnsi="Arial" w:cs="Arial"/>
                              <w:b/>
                            </w:rPr>
                          </w:pPr>
                          <w:r>
                            <w:rPr>
                              <w:rFonts w:ascii="Arial" w:hAnsi="Arial" w:cs="Arial"/>
                              <w:b/>
                            </w:rPr>
                            <w:t>Physique-Chimie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1071D6" id="_x0000_t202" coordsize="21600,21600" o:spt="202" path="m,l,21600r21600,l21600,xe">
              <v:stroke joinstyle="miter"/>
              <v:path gradientshapeok="t" o:connecttype="rect"/>
            </v:shapetype>
            <v:shape id="Zone de texte 2" o:spid="_x0000_s1026" type="#_x0000_t202" style="position:absolute;margin-left:143.95pt;margin-top:12.25pt;width:345.5pt;height: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">
              <v:textbox>
                <w:txbxContent>
                  <w:p w14:paraId="13EC0ACB" w14:textId="77777777" w:rsidR="00C105FA" w:rsidRDefault="00C105FA" w:rsidP="00C105FA">
                    <w:pPr>
                      <w:jc w:val="center"/>
                      <w:rPr>
                        <w:rFonts w:ascii="Arial" w:hAnsi="Arial" w:cs="Arial"/>
                        <w:b/>
                      </w:rPr>
                    </w:pPr>
                    <w:r w:rsidRPr="00C105FA">
                      <w:rPr>
                        <w:rFonts w:ascii="Arial" w:hAnsi="Arial" w:cs="Arial"/>
                        <w:b/>
                      </w:rPr>
                      <w:t>FICHE DE PRESENTATION DE LA RESSOURCE</w:t>
                    </w:r>
                  </w:p>
                  <w:p w14:paraId="6166BE5F" w14:textId="77777777" w:rsidR="00C105FA" w:rsidRPr="00C105FA" w:rsidRDefault="00C105FA" w:rsidP="00C105FA">
                    <w:pPr>
                      <w:jc w:val="center"/>
                      <w:rPr>
                        <w:rFonts w:ascii="Arial" w:hAnsi="Arial" w:cs="Arial"/>
                        <w:b/>
                      </w:rPr>
                    </w:pPr>
                    <w:r>
                      <w:rPr>
                        <w:rFonts w:ascii="Arial" w:hAnsi="Arial" w:cs="Arial"/>
                        <w:b/>
                      </w:rPr>
                      <w:t>Physique-Chimie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pt;height:1.2pt" o:bullet="t">
        <v:imagedata r:id="rId1" o:title=""/>
      </v:shape>
    </w:pict>
  </w:numPicBullet>
  <w:abstractNum w:abstractNumId="0" w15:restartNumberingAfterBreak="0">
    <w:nsid w:val="0AA21DC3"/>
    <w:multiLevelType w:val="hybridMultilevel"/>
    <w:tmpl w:val="1994BCD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4B1B24"/>
    <w:multiLevelType w:val="hybridMultilevel"/>
    <w:tmpl w:val="D2A8ED94"/>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15:restartNumberingAfterBreak="0">
    <w:nsid w:val="32603706"/>
    <w:multiLevelType w:val="hybridMultilevel"/>
    <w:tmpl w:val="3BFE0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316961"/>
    <w:multiLevelType w:val="hybridMultilevel"/>
    <w:tmpl w:val="7E0E732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2F7BA3"/>
    <w:multiLevelType w:val="hybridMultilevel"/>
    <w:tmpl w:val="78D296E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1E2C2D"/>
    <w:multiLevelType w:val="hybridMultilevel"/>
    <w:tmpl w:val="DE54D23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4B05918"/>
    <w:multiLevelType w:val="hybridMultilevel"/>
    <w:tmpl w:val="851CED60"/>
    <w:lvl w:ilvl="0" w:tplc="450A0B26">
      <w:start w:val="1"/>
      <w:numFmt w:val="bullet"/>
      <w:lvlText w:val=""/>
      <w:lvlPicBulletId w:val="0"/>
      <w:lvlJc w:val="left"/>
      <w:pPr>
        <w:tabs>
          <w:tab w:val="num" w:pos="2629"/>
        </w:tabs>
        <w:ind w:left="2629" w:hanging="360"/>
      </w:pPr>
      <w:rPr>
        <w:rFonts w:ascii="Symbol" w:hAnsi="Symbol" w:hint="default"/>
      </w:rPr>
    </w:lvl>
    <w:lvl w:ilvl="1" w:tplc="254657D8" w:tentative="1">
      <w:start w:val="1"/>
      <w:numFmt w:val="bullet"/>
      <w:lvlText w:val=""/>
      <w:lvlJc w:val="left"/>
      <w:pPr>
        <w:tabs>
          <w:tab w:val="num" w:pos="3349"/>
        </w:tabs>
        <w:ind w:left="3349" w:hanging="360"/>
      </w:pPr>
      <w:rPr>
        <w:rFonts w:ascii="Symbol" w:hAnsi="Symbol" w:hint="default"/>
      </w:rPr>
    </w:lvl>
    <w:lvl w:ilvl="2" w:tplc="5314BA7A" w:tentative="1">
      <w:start w:val="1"/>
      <w:numFmt w:val="bullet"/>
      <w:lvlText w:val=""/>
      <w:lvlJc w:val="left"/>
      <w:pPr>
        <w:tabs>
          <w:tab w:val="num" w:pos="4069"/>
        </w:tabs>
        <w:ind w:left="4069" w:hanging="360"/>
      </w:pPr>
      <w:rPr>
        <w:rFonts w:ascii="Symbol" w:hAnsi="Symbol" w:hint="default"/>
      </w:rPr>
    </w:lvl>
    <w:lvl w:ilvl="3" w:tplc="6E2CF70A" w:tentative="1">
      <w:start w:val="1"/>
      <w:numFmt w:val="bullet"/>
      <w:lvlText w:val=""/>
      <w:lvlJc w:val="left"/>
      <w:pPr>
        <w:tabs>
          <w:tab w:val="num" w:pos="4789"/>
        </w:tabs>
        <w:ind w:left="4789" w:hanging="360"/>
      </w:pPr>
      <w:rPr>
        <w:rFonts w:ascii="Symbol" w:hAnsi="Symbol" w:hint="default"/>
      </w:rPr>
    </w:lvl>
    <w:lvl w:ilvl="4" w:tplc="EF24C0DC" w:tentative="1">
      <w:start w:val="1"/>
      <w:numFmt w:val="bullet"/>
      <w:lvlText w:val=""/>
      <w:lvlJc w:val="left"/>
      <w:pPr>
        <w:tabs>
          <w:tab w:val="num" w:pos="5509"/>
        </w:tabs>
        <w:ind w:left="5509" w:hanging="360"/>
      </w:pPr>
      <w:rPr>
        <w:rFonts w:ascii="Symbol" w:hAnsi="Symbol" w:hint="default"/>
      </w:rPr>
    </w:lvl>
    <w:lvl w:ilvl="5" w:tplc="3C8E7AA2" w:tentative="1">
      <w:start w:val="1"/>
      <w:numFmt w:val="bullet"/>
      <w:lvlText w:val=""/>
      <w:lvlJc w:val="left"/>
      <w:pPr>
        <w:tabs>
          <w:tab w:val="num" w:pos="6229"/>
        </w:tabs>
        <w:ind w:left="6229" w:hanging="360"/>
      </w:pPr>
      <w:rPr>
        <w:rFonts w:ascii="Symbol" w:hAnsi="Symbol" w:hint="default"/>
      </w:rPr>
    </w:lvl>
    <w:lvl w:ilvl="6" w:tplc="3334DE10" w:tentative="1">
      <w:start w:val="1"/>
      <w:numFmt w:val="bullet"/>
      <w:lvlText w:val=""/>
      <w:lvlJc w:val="left"/>
      <w:pPr>
        <w:tabs>
          <w:tab w:val="num" w:pos="6949"/>
        </w:tabs>
        <w:ind w:left="6949" w:hanging="360"/>
      </w:pPr>
      <w:rPr>
        <w:rFonts w:ascii="Symbol" w:hAnsi="Symbol" w:hint="default"/>
      </w:rPr>
    </w:lvl>
    <w:lvl w:ilvl="7" w:tplc="8B28DDCE" w:tentative="1">
      <w:start w:val="1"/>
      <w:numFmt w:val="bullet"/>
      <w:lvlText w:val=""/>
      <w:lvlJc w:val="left"/>
      <w:pPr>
        <w:tabs>
          <w:tab w:val="num" w:pos="7669"/>
        </w:tabs>
        <w:ind w:left="7669" w:hanging="360"/>
      </w:pPr>
      <w:rPr>
        <w:rFonts w:ascii="Symbol" w:hAnsi="Symbol" w:hint="default"/>
      </w:rPr>
    </w:lvl>
    <w:lvl w:ilvl="8" w:tplc="CDCE0E54" w:tentative="1">
      <w:start w:val="1"/>
      <w:numFmt w:val="bullet"/>
      <w:lvlText w:val=""/>
      <w:lvlJc w:val="left"/>
      <w:pPr>
        <w:tabs>
          <w:tab w:val="num" w:pos="8389"/>
        </w:tabs>
        <w:ind w:left="8389" w:hanging="360"/>
      </w:pPr>
      <w:rPr>
        <w:rFonts w:ascii="Symbol" w:hAnsi="Symbol" w:hint="default"/>
      </w:rPr>
    </w:lvl>
  </w:abstractNum>
  <w:abstractNum w:abstractNumId="7" w15:restartNumberingAfterBreak="0">
    <w:nsid w:val="482C0FF0"/>
    <w:multiLevelType w:val="hybridMultilevel"/>
    <w:tmpl w:val="E3FCC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280A4D"/>
    <w:multiLevelType w:val="hybridMultilevel"/>
    <w:tmpl w:val="B2A04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320304"/>
    <w:multiLevelType w:val="hybridMultilevel"/>
    <w:tmpl w:val="DA1E347C"/>
    <w:lvl w:ilvl="0" w:tplc="FD184B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C171A5"/>
    <w:multiLevelType w:val="hybridMultilevel"/>
    <w:tmpl w:val="16507F02"/>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1" w15:restartNumberingAfterBreak="0">
    <w:nsid w:val="6AFD294C"/>
    <w:multiLevelType w:val="hybridMultilevel"/>
    <w:tmpl w:val="D8A6F9F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97066245">
    <w:abstractNumId w:val="9"/>
  </w:num>
  <w:num w:numId="2" w16cid:durableId="570122167">
    <w:abstractNumId w:val="6"/>
  </w:num>
  <w:num w:numId="3" w16cid:durableId="1786728922">
    <w:abstractNumId w:val="3"/>
  </w:num>
  <w:num w:numId="4" w16cid:durableId="428241121">
    <w:abstractNumId w:val="11"/>
  </w:num>
  <w:num w:numId="5" w16cid:durableId="825125872">
    <w:abstractNumId w:val="0"/>
  </w:num>
  <w:num w:numId="6" w16cid:durableId="1442141381">
    <w:abstractNumId w:val="5"/>
  </w:num>
  <w:num w:numId="7" w16cid:durableId="430322925">
    <w:abstractNumId w:val="2"/>
  </w:num>
  <w:num w:numId="8" w16cid:durableId="1377853787">
    <w:abstractNumId w:val="1"/>
  </w:num>
  <w:num w:numId="9" w16cid:durableId="1625387935">
    <w:abstractNumId w:val="10"/>
  </w:num>
  <w:num w:numId="10" w16cid:durableId="2062631068">
    <w:abstractNumId w:val="8"/>
  </w:num>
  <w:num w:numId="11" w16cid:durableId="1883705970">
    <w:abstractNumId w:val="7"/>
  </w:num>
  <w:num w:numId="12" w16cid:durableId="1832285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colormru v:ext="edit" colors="#090,#3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7D"/>
    <w:rsid w:val="000F1CC7"/>
    <w:rsid w:val="000F402D"/>
    <w:rsid w:val="00174F9B"/>
    <w:rsid w:val="001A3D9E"/>
    <w:rsid w:val="001A6288"/>
    <w:rsid w:val="0029653F"/>
    <w:rsid w:val="00301A27"/>
    <w:rsid w:val="00317059"/>
    <w:rsid w:val="003309B5"/>
    <w:rsid w:val="003D67F8"/>
    <w:rsid w:val="003F4297"/>
    <w:rsid w:val="004877BA"/>
    <w:rsid w:val="00546183"/>
    <w:rsid w:val="00561ABB"/>
    <w:rsid w:val="00575CAC"/>
    <w:rsid w:val="00584CB3"/>
    <w:rsid w:val="005E4E83"/>
    <w:rsid w:val="005F68A5"/>
    <w:rsid w:val="0062040C"/>
    <w:rsid w:val="006470DB"/>
    <w:rsid w:val="006C167D"/>
    <w:rsid w:val="00727AF6"/>
    <w:rsid w:val="007875AF"/>
    <w:rsid w:val="007C5DEA"/>
    <w:rsid w:val="0081670F"/>
    <w:rsid w:val="0085085E"/>
    <w:rsid w:val="008873CA"/>
    <w:rsid w:val="008C151F"/>
    <w:rsid w:val="008C67D6"/>
    <w:rsid w:val="008D64CB"/>
    <w:rsid w:val="009165B8"/>
    <w:rsid w:val="00970207"/>
    <w:rsid w:val="009A457B"/>
    <w:rsid w:val="00AA060C"/>
    <w:rsid w:val="00AB75E2"/>
    <w:rsid w:val="00AF5FB3"/>
    <w:rsid w:val="00BE6BDB"/>
    <w:rsid w:val="00C105FA"/>
    <w:rsid w:val="00CF3493"/>
    <w:rsid w:val="00D97F3F"/>
    <w:rsid w:val="00EC0FE2"/>
    <w:rsid w:val="00F54D10"/>
    <w:rsid w:val="00F758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0,#360"/>
    </o:shapedefaults>
    <o:shapelayout v:ext="edit">
      <o:idmap v:ext="edit" data="2"/>
    </o:shapelayout>
  </w:shapeDefaults>
  <w:decimalSymbol w:val=","/>
  <w:listSeparator w:val=";"/>
  <w14:docId w14:val="1CB60537"/>
  <w15:docId w15:val="{58329DDD-5841-4494-A7E5-4FFF6B57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5AF"/>
    <w:pPr>
      <w:spacing w:after="200" w:line="276" w:lineRule="auto"/>
    </w:pPr>
    <w:rPr>
      <w:sz w:val="24"/>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7875AF"/>
    <w:pPr>
      <w:ind w:left="720"/>
      <w:contextualSpacing/>
    </w:pPr>
  </w:style>
  <w:style w:type="paragraph" w:styleId="Textedebulles">
    <w:name w:val="Balloon Text"/>
    <w:basedOn w:val="Normal"/>
    <w:semiHidden/>
    <w:unhideWhenUsed/>
    <w:rsid w:val="007875AF"/>
    <w:pPr>
      <w:spacing w:after="0" w:line="240" w:lineRule="auto"/>
    </w:pPr>
    <w:rPr>
      <w:rFonts w:ascii="Tahoma" w:hAnsi="Tahoma" w:cs="Tahoma"/>
      <w:sz w:val="16"/>
      <w:szCs w:val="16"/>
    </w:rPr>
  </w:style>
  <w:style w:type="character" w:customStyle="1" w:styleId="TextedebullesCar">
    <w:name w:val="Texte de bulles Car"/>
    <w:semiHidden/>
    <w:rsid w:val="007875AF"/>
    <w:rPr>
      <w:rFonts w:ascii="Tahoma" w:hAnsi="Tahoma" w:cs="Tahoma"/>
      <w:sz w:val="16"/>
      <w:szCs w:val="16"/>
      <w:lang w:eastAsia="en-US"/>
    </w:rPr>
  </w:style>
  <w:style w:type="character" w:styleId="Lienhypertexte">
    <w:name w:val="Hyperlink"/>
    <w:semiHidden/>
    <w:unhideWhenUsed/>
    <w:rsid w:val="007875AF"/>
    <w:rPr>
      <w:color w:val="0000FF"/>
      <w:u w:val="single"/>
    </w:rPr>
  </w:style>
  <w:style w:type="paragraph" w:styleId="En-tte">
    <w:name w:val="header"/>
    <w:basedOn w:val="Normal"/>
    <w:link w:val="En-tteCar"/>
    <w:uiPriority w:val="99"/>
    <w:unhideWhenUsed/>
    <w:rsid w:val="00C105FA"/>
    <w:pPr>
      <w:tabs>
        <w:tab w:val="center" w:pos="4536"/>
        <w:tab w:val="right" w:pos="9072"/>
      </w:tabs>
      <w:spacing w:after="0" w:line="240" w:lineRule="auto"/>
    </w:pPr>
  </w:style>
  <w:style w:type="character" w:customStyle="1" w:styleId="En-tteCar">
    <w:name w:val="En-tête Car"/>
    <w:basedOn w:val="Policepardfaut"/>
    <w:link w:val="En-tte"/>
    <w:uiPriority w:val="99"/>
    <w:rsid w:val="00C105FA"/>
    <w:rPr>
      <w:sz w:val="24"/>
      <w:szCs w:val="21"/>
      <w:lang w:eastAsia="en-US"/>
    </w:rPr>
  </w:style>
  <w:style w:type="paragraph" w:styleId="Pieddepage">
    <w:name w:val="footer"/>
    <w:basedOn w:val="Normal"/>
    <w:link w:val="PieddepageCar"/>
    <w:uiPriority w:val="99"/>
    <w:unhideWhenUsed/>
    <w:rsid w:val="00C105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05FA"/>
    <w:rPr>
      <w:sz w:val="24"/>
      <w:szCs w:val="21"/>
      <w:lang w:eastAsia="en-US"/>
    </w:rPr>
  </w:style>
  <w:style w:type="paragraph" w:customStyle="1" w:styleId="Default">
    <w:name w:val="Default"/>
    <w:rsid w:val="008873CA"/>
    <w:pPr>
      <w:autoSpaceDE w:val="0"/>
      <w:autoSpaceDN w:val="0"/>
      <w:adjustRightInd w:val="0"/>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348</Words>
  <Characters>1918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Niveau :</vt:lpstr>
    </vt:vector>
  </TitlesOfParts>
  <Company>Grizli777</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Niveau :</dc:title>
  <dc:creator>Caroline GRANDPRE</dc:creator>
  <cp:lastModifiedBy>Agathe Gouezel</cp:lastModifiedBy>
  <cp:revision>3</cp:revision>
  <cp:lastPrinted>2011-01-11T14:50:00Z</cp:lastPrinted>
  <dcterms:created xsi:type="dcterms:W3CDTF">2023-06-18T20:33:00Z</dcterms:created>
  <dcterms:modified xsi:type="dcterms:W3CDTF">2023-06-18T20:33:00Z</dcterms:modified>
</cp:coreProperties>
</file>