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color w:val="ff0000"/>
          <w:u w:val="single"/>
        </w:rPr>
      </w:pPr>
      <w:r w:rsidDel="00000000" w:rsidR="00000000" w:rsidRPr="00000000">
        <w:rPr>
          <w:b w:val="1"/>
          <w:i w:val="1"/>
          <w:color w:val="ff0000"/>
          <w:u w:val="single"/>
          <w:rtl w:val="0"/>
        </w:rPr>
        <w:t xml:space="preserve">Le sujet et le corrigé sont à titre indicatif. Vous pouvez les adapter à vos attentes, vos exigences et votre progression pédagogique.</w:t>
      </w:r>
    </w:p>
    <w:tbl>
      <w:tblPr>
        <w:tblStyle w:val="Table1"/>
        <w:tblW w:w="10480.0" w:type="dxa"/>
        <w:jc w:val="left"/>
        <w:tblLayout w:type="fixed"/>
        <w:tblLook w:val="0400"/>
      </w:tblPr>
      <w:tblGrid>
        <w:gridCol w:w="3095"/>
        <w:gridCol w:w="7385"/>
        <w:tblGridChange w:id="0">
          <w:tblGrid>
            <w:gridCol w:w="3095"/>
            <w:gridCol w:w="7385"/>
          </w:tblGrid>
        </w:tblGridChange>
      </w:tblGrid>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jc w:val="center"/>
              <w:rPr>
                <w:rFonts w:ascii="Calibri" w:cs="Calibri" w:eastAsia="Calibri" w:hAnsi="Calibri"/>
                <w:color w:val="000000"/>
                <w:sz w:val="30"/>
                <w:szCs w:val="30"/>
              </w:rPr>
            </w:pPr>
            <w:r w:rsidDel="00000000" w:rsidR="00000000" w:rsidRPr="00000000">
              <w:rPr>
                <w:rFonts w:ascii="Calibri" w:cs="Calibri" w:eastAsia="Calibri" w:hAnsi="Calibri"/>
                <w:color w:val="000000"/>
                <w:sz w:val="30"/>
                <w:szCs w:val="30"/>
                <w:rtl w:val="0"/>
              </w:rPr>
              <w:t xml:space="preserve">Nom du sujet : d’Air Tahiti Nui</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Place dans la progression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début d’année scolaire, dès la fin du thème 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Durée du devoir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 30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Thème(s) étudié(s)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Thème 1 : De l'individu à l'acteur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Capacités et notions évaluées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Capacités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distinguer l’approche par la qualification de l’approche par la compétence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mesurer l’activité de travail à l’aide d’indicateurs pertinents ;</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d’évaluer le coût global du travail avec les charges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d’établir un lien entre les conditions de travail et le comportement des membres de l’organisation.</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Notions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Activité de travail : conditions de travail, compétences et qualification ;</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Évaluation et rétribution de l’activité humaine dans les organisations : tableaux de bord, indicateurs d’activité et de productivité, rémunération et coût du travail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Conflits et consensus au sein de l’organisation.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Barème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Corrigé : Doc 1</w:t>
            </w:r>
            <w:r w:rsidDel="00000000" w:rsidR="00000000" w:rsidRPr="00000000">
              <w:rPr>
                <w:rFonts w:ascii="Calibri" w:cs="Calibri" w:eastAsia="Calibri" w:hAnsi="Calibri"/>
                <w:color w:val="000000"/>
                <w:sz w:val="24"/>
                <w:szCs w:val="24"/>
                <w:rtl w:val="0"/>
              </w:rPr>
              <w:tab/>
              <w:tab/>
              <w:tab/>
            </w:r>
            <w:r w:rsidDel="00000000" w:rsidR="00000000" w:rsidRPr="00000000">
              <w:rPr>
                <w:rFonts w:ascii="Calibri" w:cs="Calibri" w:eastAsia="Calibri" w:hAnsi="Calibri"/>
                <w:b w:val="1"/>
                <w:color w:val="000000"/>
                <w:sz w:val="24"/>
                <w:szCs w:val="24"/>
                <w:u w:val="single"/>
                <w:rtl w:val="0"/>
              </w:rPr>
              <w:t xml:space="preserve">Corrigé : Doc 2 et 3</w:t>
            </w:r>
          </w:p>
          <w:p w:rsidR="00000000" w:rsidDel="00000000" w:rsidP="00000000" w:rsidRDefault="00000000" w:rsidRPr="00000000" w14:paraId="0000001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Q 1 : 1.5 point</w:t>
              <w:tab/>
              <w:tab/>
              <w:tab/>
              <w:t xml:space="preserve">Q 1 : 2 points</w:t>
            </w:r>
          </w:p>
          <w:p w:rsidR="00000000" w:rsidDel="00000000" w:rsidP="00000000" w:rsidRDefault="00000000" w:rsidRPr="00000000" w14:paraId="0000001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Q 2 : 1.5 point</w:t>
              <w:tab/>
              <w:tab/>
              <w:tab/>
              <w:t xml:space="preserve">Q 2 : 4 points</w:t>
            </w:r>
          </w:p>
          <w:p w:rsidR="00000000" w:rsidDel="00000000" w:rsidP="00000000" w:rsidRDefault="00000000" w:rsidRPr="00000000" w14:paraId="0000001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Q 3 : 1 point</w:t>
            </w:r>
          </w:p>
          <w:p w:rsidR="00000000" w:rsidDel="00000000" w:rsidP="00000000" w:rsidRDefault="00000000" w:rsidRPr="00000000" w14:paraId="0000001A">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Corrigé : Doc 4</w:t>
            </w:r>
          </w:p>
          <w:p w:rsidR="00000000" w:rsidDel="00000000" w:rsidP="00000000" w:rsidRDefault="00000000" w:rsidRPr="00000000" w14:paraId="0000001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Q 1 : 5 points</w:t>
            </w:r>
          </w:p>
          <w:p w:rsidR="00000000" w:rsidDel="00000000" w:rsidP="00000000" w:rsidRDefault="00000000" w:rsidRPr="00000000" w14:paraId="0000001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Q 2 : 3 points</w:t>
              <w:tab/>
              <w:tab/>
              <w:tab/>
            </w:r>
            <w:r w:rsidDel="00000000" w:rsidR="00000000" w:rsidRPr="00000000">
              <w:rPr>
                <w:rFonts w:ascii="Calibri" w:cs="Calibri" w:eastAsia="Calibri" w:hAnsi="Calibri"/>
                <w:b w:val="1"/>
                <w:color w:val="000000"/>
                <w:sz w:val="24"/>
                <w:szCs w:val="24"/>
                <w:u w:val="single"/>
                <w:rtl w:val="0"/>
              </w:rPr>
              <w:t xml:space="preserve">Total = 20 points</w:t>
            </w: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Q 3 : 2 points</w:t>
            </w:r>
          </w:p>
        </w:tc>
      </w:tr>
    </w:tbl>
    <w:p w:rsidR="00000000" w:rsidDel="00000000" w:rsidP="00000000" w:rsidRDefault="00000000" w:rsidRPr="00000000" w14:paraId="0000001F">
      <w:pPr>
        <w:spacing w:after="0" w:lineRule="auto"/>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Corrigé : Doc 1</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Calculer le montant des cotisations versées aux organismes sociaux.</w:t>
      </w:r>
    </w:p>
    <w:p w:rsidR="00000000" w:rsidDel="00000000" w:rsidP="00000000" w:rsidRDefault="00000000" w:rsidRPr="00000000" w14:paraId="00000021">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Total des cotisations versées aux organismes sociaux = </w:t>
      </w:r>
    </w:p>
    <w:p w:rsidR="00000000" w:rsidDel="00000000" w:rsidP="00000000" w:rsidRDefault="00000000" w:rsidRPr="00000000" w14:paraId="00000022">
      <w:pPr>
        <w:jc w:val="both"/>
        <w:rPr>
          <w:rFonts w:ascii="Arial" w:cs="Arial" w:eastAsia="Arial" w:hAnsi="Arial"/>
          <w:b w:val="1"/>
        </w:rPr>
      </w:pPr>
      <w:r w:rsidDel="00000000" w:rsidR="00000000" w:rsidRPr="00000000">
        <w:rPr>
          <w:rFonts w:ascii="Arial" w:cs="Arial" w:eastAsia="Arial" w:hAnsi="Arial"/>
          <w:b w:val="1"/>
          <w:rtl w:val="0"/>
        </w:rPr>
        <w:t xml:space="preserve">Cotisations patronales + Cotisations salariales = 928.9 + 567.18 = 1496.08 euros                       </w:t>
      </w:r>
      <w:r w:rsidDel="00000000" w:rsidR="00000000" w:rsidRPr="00000000">
        <w:rPr>
          <w:rFonts w:ascii="Arial" w:cs="Arial" w:eastAsia="Arial" w:hAnsi="Arial"/>
          <w:b w:val="1"/>
          <w:color w:val="ff0000"/>
          <w:rtl w:val="0"/>
        </w:rPr>
        <w:t xml:space="preserve">/ 1.5 pts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Calculer le coût total du travail du salarié Ken Lounge sur le mois de janvier 2021 pour la compagnie Air Tahiti Nui.</w:t>
      </w:r>
    </w:p>
    <w:p w:rsidR="00000000" w:rsidDel="00000000" w:rsidP="00000000" w:rsidRDefault="00000000" w:rsidRPr="00000000" w14:paraId="00000024">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Coût total du travail du salarié Ken Lounge sur le mois de janvier 2021 = </w:t>
      </w:r>
    </w:p>
    <w:p w:rsidR="00000000" w:rsidDel="00000000" w:rsidP="00000000" w:rsidRDefault="00000000" w:rsidRPr="00000000" w14:paraId="00000025">
      <w:pPr>
        <w:jc w:val="both"/>
        <w:rPr>
          <w:rFonts w:ascii="Arial,Bold" w:cs="Arial,Bold" w:eastAsia="Arial,Bold" w:hAnsi="Arial,Bold"/>
          <w:b w:val="1"/>
        </w:rPr>
      </w:pPr>
      <w:r w:rsidDel="00000000" w:rsidR="00000000" w:rsidRPr="00000000">
        <w:rPr>
          <w:rFonts w:ascii="Arial" w:cs="Arial" w:eastAsia="Arial" w:hAnsi="Arial"/>
          <w:b w:val="1"/>
          <w:rtl w:val="0"/>
        </w:rPr>
        <w:t xml:space="preserve">Salaire brut + cotisations patronales = 2603.02 + 928.9 = 3531.92 euros                                       </w:t>
      </w:r>
      <w:r w:rsidDel="00000000" w:rsidR="00000000" w:rsidRPr="00000000">
        <w:rPr>
          <w:rFonts w:ascii="Arial" w:cs="Arial" w:eastAsia="Arial" w:hAnsi="Arial"/>
          <w:b w:val="1"/>
          <w:color w:val="ff0000"/>
          <w:rtl w:val="0"/>
        </w:rPr>
        <w:t xml:space="preserve">/ 1.5 pts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Préciser le montant que percevra M. Lounge sur son compte bancaire ?</w:t>
      </w:r>
    </w:p>
    <w:p w:rsidR="00000000" w:rsidDel="00000000" w:rsidP="00000000" w:rsidRDefault="00000000" w:rsidRPr="00000000" w14:paraId="00000027">
      <w:pPr>
        <w:jc w:val="both"/>
        <w:rPr>
          <w:rFonts w:ascii="Arial,Bold" w:cs="Arial,Bold" w:eastAsia="Arial,Bold" w:hAnsi="Arial,Bold"/>
          <w:b w:val="1"/>
        </w:rPr>
      </w:pPr>
      <w:r w:rsidDel="00000000" w:rsidR="00000000" w:rsidRPr="00000000">
        <w:rPr>
          <w:rFonts w:ascii="Arial,Bold" w:cs="Arial,Bold" w:eastAsia="Arial,Bold" w:hAnsi="Arial,Bold"/>
          <w:b w:val="1"/>
          <w:rtl w:val="0"/>
        </w:rPr>
        <w:t xml:space="preserve">1715.41 euros net </w:t>
      </w:r>
      <w:r w:rsidDel="00000000" w:rsidR="00000000" w:rsidRPr="00000000">
        <w:rPr>
          <w:rFonts w:ascii="Arial,Bold" w:cs="Arial,Bold" w:eastAsia="Arial,Bold" w:hAnsi="Arial,Bold"/>
          <w:b w:val="1"/>
          <w:color w:val="ff0000"/>
          <w:rtl w:val="0"/>
        </w:rPr>
        <w:t xml:space="preserve">                                                                                                                                     / 1 pt</w:t>
      </w:r>
      <w:r w:rsidDel="00000000" w:rsidR="00000000" w:rsidRPr="00000000">
        <w:rPr>
          <w:rtl w:val="0"/>
        </w:rPr>
      </w:r>
    </w:p>
    <w:p w:rsidR="00000000" w:rsidDel="00000000" w:rsidP="00000000" w:rsidRDefault="00000000" w:rsidRPr="00000000" w14:paraId="00000028">
      <w:pPr>
        <w:jc w:val="both"/>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2A">
      <w:pPr>
        <w:jc w:val="both"/>
        <w:rPr>
          <w:rFonts w:ascii="Arial,Bold" w:cs="Arial,Bold" w:eastAsia="Arial,Bold" w:hAnsi="Arial,Bold"/>
          <w:b w:val="1"/>
        </w:rPr>
      </w:pPr>
      <w:r w:rsidDel="00000000" w:rsidR="00000000" w:rsidRPr="00000000">
        <w:rPr>
          <w:rFonts w:ascii="Arial" w:cs="Arial" w:eastAsia="Arial" w:hAnsi="Arial"/>
          <w:b w:val="1"/>
          <w:i w:val="1"/>
          <w:u w:val="single"/>
          <w:rtl w:val="0"/>
        </w:rPr>
        <w:t xml:space="preserve">Corrigé : Doc 2 et 3</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Présenter l’utilité d’une fiche de poste.</w:t>
      </w:r>
    </w:p>
    <w:p w:rsidR="00000000" w:rsidDel="00000000" w:rsidP="00000000" w:rsidRDefault="00000000" w:rsidRPr="00000000" w14:paraId="0000002C">
      <w:pPr>
        <w:spacing w:after="0" w:lineRule="auto"/>
        <w:jc w:val="both"/>
        <w:rPr>
          <w:rFonts w:ascii="Arial" w:cs="Arial" w:eastAsia="Arial" w:hAnsi="Arial"/>
          <w:b w:val="1"/>
        </w:rPr>
      </w:pPr>
      <w:r w:rsidDel="00000000" w:rsidR="00000000" w:rsidRPr="00000000">
        <w:rPr>
          <w:rFonts w:ascii="Arial" w:cs="Arial" w:eastAsia="Arial" w:hAnsi="Arial"/>
          <w:rtl w:val="0"/>
        </w:rPr>
        <w:t xml:space="preserve">La fiche de poste est un</w:t>
      </w:r>
      <w:r w:rsidDel="00000000" w:rsidR="00000000" w:rsidRPr="00000000">
        <w:rPr>
          <w:rFonts w:ascii="Arial" w:cs="Arial" w:eastAsia="Arial" w:hAnsi="Arial"/>
          <w:b w:val="1"/>
          <w:rtl w:val="0"/>
        </w:rPr>
        <w:t xml:space="preserve"> outil de communication </w:t>
      </w:r>
      <w:r w:rsidDel="00000000" w:rsidR="00000000" w:rsidRPr="00000000">
        <w:rPr>
          <w:rFonts w:ascii="Arial" w:cs="Arial" w:eastAsia="Arial" w:hAnsi="Arial"/>
          <w:rtl w:val="0"/>
        </w:rPr>
        <w:t xml:space="preserve">rendant visible</w:t>
      </w:r>
      <w:r w:rsidDel="00000000" w:rsidR="00000000" w:rsidRPr="00000000">
        <w:rPr>
          <w:rFonts w:ascii="Arial" w:cs="Arial" w:eastAsia="Arial" w:hAnsi="Arial"/>
          <w:b w:val="1"/>
          <w:rtl w:val="0"/>
        </w:rPr>
        <w:t xml:space="preserve"> les éléments fondamentaux attendus dans une situation professionnelle. </w:t>
      </w:r>
    </w:p>
    <w:p w:rsidR="00000000" w:rsidDel="00000000" w:rsidP="00000000" w:rsidRDefault="00000000" w:rsidRPr="00000000" w14:paraId="0000002D">
      <w:pPr>
        <w:jc w:val="both"/>
        <w:rPr>
          <w:rFonts w:ascii="Arial,Bold" w:cs="Arial,Bold" w:eastAsia="Arial,Bold" w:hAnsi="Arial,Bold"/>
          <w:b w:val="1"/>
        </w:rPr>
      </w:pPr>
      <w:r w:rsidDel="00000000" w:rsidR="00000000" w:rsidRPr="00000000">
        <w:rPr>
          <w:rFonts w:ascii="Arial" w:cs="Arial" w:eastAsia="Arial" w:hAnsi="Arial"/>
          <w:rtl w:val="0"/>
        </w:rPr>
        <w:t xml:space="preserve">Les</w:t>
      </w:r>
      <w:r w:rsidDel="00000000" w:rsidR="00000000" w:rsidRPr="00000000">
        <w:rPr>
          <w:rFonts w:ascii="Arial" w:cs="Arial" w:eastAsia="Arial" w:hAnsi="Arial"/>
          <w:b w:val="1"/>
          <w:rtl w:val="0"/>
        </w:rPr>
        <w:t xml:space="preserve"> missions </w:t>
      </w:r>
      <w:r w:rsidDel="00000000" w:rsidR="00000000" w:rsidRPr="00000000">
        <w:rPr>
          <w:rFonts w:ascii="Arial" w:cs="Arial" w:eastAsia="Arial" w:hAnsi="Arial"/>
          <w:rtl w:val="0"/>
        </w:rPr>
        <w:t xml:space="preserve">confiées au salarié,</w:t>
      </w:r>
      <w:r w:rsidDel="00000000" w:rsidR="00000000" w:rsidRPr="00000000">
        <w:rPr>
          <w:rFonts w:ascii="Arial" w:cs="Arial" w:eastAsia="Arial" w:hAnsi="Arial"/>
          <w:b w:val="1"/>
          <w:rtl w:val="0"/>
        </w:rPr>
        <w:t xml:space="preserve"> compétences </w:t>
      </w:r>
      <w:r w:rsidDel="00000000" w:rsidR="00000000" w:rsidRPr="00000000">
        <w:rPr>
          <w:rFonts w:ascii="Arial" w:cs="Arial" w:eastAsia="Arial" w:hAnsi="Arial"/>
          <w:rtl w:val="0"/>
        </w:rPr>
        <w:t xml:space="preserve">et</w:t>
      </w:r>
      <w:r w:rsidDel="00000000" w:rsidR="00000000" w:rsidRPr="00000000">
        <w:rPr>
          <w:rFonts w:ascii="Arial" w:cs="Arial" w:eastAsia="Arial" w:hAnsi="Arial"/>
          <w:b w:val="1"/>
          <w:rtl w:val="0"/>
        </w:rPr>
        <w:t xml:space="preserve"> formations </w:t>
      </w:r>
      <w:r w:rsidDel="00000000" w:rsidR="00000000" w:rsidRPr="00000000">
        <w:rPr>
          <w:rFonts w:ascii="Arial" w:cs="Arial" w:eastAsia="Arial" w:hAnsi="Arial"/>
          <w:rtl w:val="0"/>
        </w:rPr>
        <w:t xml:space="preserve">sont décrites dans la fiche de poste.  </w:t>
      </w:r>
      <w:r w:rsidDel="00000000" w:rsidR="00000000" w:rsidRPr="00000000">
        <w:rPr>
          <w:rFonts w:ascii="Arial,Bold" w:cs="Arial,Bold" w:eastAsia="Arial,Bold" w:hAnsi="Arial,Bold"/>
          <w:b w:val="1"/>
          <w:color w:val="ff0000"/>
          <w:rtl w:val="0"/>
        </w:rPr>
        <w:t xml:space="preserve">/ 2 pts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Distinguer ce qui relève des qualifications et des compétences dans le recrutement d’un personnel naviguant.                                                                                                                   </w:t>
      </w:r>
      <w:r w:rsidDel="00000000" w:rsidR="00000000" w:rsidRPr="00000000">
        <w:rPr>
          <w:rFonts w:ascii="Arial,Bold" w:cs="Arial,Bold" w:eastAsia="Arial,Bold" w:hAnsi="Arial,Bold"/>
          <w:b w:val="1"/>
          <w:i w:val="0"/>
          <w:smallCaps w:val="0"/>
          <w:strike w:val="0"/>
          <w:color w:val="ff0000"/>
          <w:sz w:val="22"/>
          <w:szCs w:val="22"/>
          <w:u w:val="none"/>
          <w:shd w:fill="auto" w:val="clear"/>
          <w:vertAlign w:val="baseline"/>
          <w:rtl w:val="0"/>
        </w:rPr>
        <w:t xml:space="preserve">/ 4 pts</w:t>
      </w:r>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b w:val="1"/>
        </w:rPr>
      </w:pPr>
      <w:r w:rsidDel="00000000" w:rsidR="00000000" w:rsidRPr="00000000">
        <w:rPr>
          <w:rFonts w:ascii="Arial" w:cs="Arial" w:eastAsia="Arial" w:hAnsi="Arial"/>
          <w:rtl w:val="0"/>
        </w:rPr>
        <w:t xml:space="preserve">La qualification requise pour occuper le poste de personnel naviguant est au </w:t>
      </w:r>
      <w:r w:rsidDel="00000000" w:rsidR="00000000" w:rsidRPr="00000000">
        <w:rPr>
          <w:rFonts w:ascii="Arial" w:cs="Arial" w:eastAsia="Arial" w:hAnsi="Arial"/>
          <w:b w:val="1"/>
          <w:rtl w:val="0"/>
        </w:rPr>
        <w:t xml:space="preserve">minimum d’avoir le bac</w:t>
      </w:r>
      <w:r w:rsidDel="00000000" w:rsidR="00000000" w:rsidRPr="00000000">
        <w:rPr>
          <w:rFonts w:ascii="Arial" w:cs="Arial" w:eastAsia="Arial" w:hAnsi="Arial"/>
          <w:rtl w:val="0"/>
        </w:rPr>
        <w:t xml:space="preserve">, le bac +2 est privilégié par les recruteurs, et les personnels de cabine doivent être titulaires du </w:t>
      </w:r>
      <w:r w:rsidDel="00000000" w:rsidR="00000000" w:rsidRPr="00000000">
        <w:rPr>
          <w:rFonts w:ascii="Arial" w:cs="Arial" w:eastAsia="Arial" w:hAnsi="Arial"/>
          <w:b w:val="1"/>
          <w:rtl w:val="0"/>
        </w:rPr>
        <w:t xml:space="preserve">« Cabin Crew attestation ». / 1</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Les compétences attendues sont composées de </w:t>
      </w:r>
      <w:r w:rsidDel="00000000" w:rsidR="00000000" w:rsidRPr="00000000">
        <w:rPr>
          <w:rFonts w:ascii="Arial" w:cs="Arial" w:eastAsia="Arial" w:hAnsi="Arial"/>
          <w:b w:val="1"/>
          <w:rtl w:val="0"/>
        </w:rPr>
        <w:t xml:space="preserve">savoirs</w:t>
      </w:r>
      <w:r w:rsidDel="00000000" w:rsidR="00000000" w:rsidRPr="00000000">
        <w:rPr>
          <w:rFonts w:ascii="Arial" w:cs="Arial" w:eastAsia="Arial" w:hAnsi="Arial"/>
          <w:rtl w:val="0"/>
        </w:rPr>
        <w:t xml:space="preserve"> (comme la </w:t>
      </w:r>
      <w:r w:rsidDel="00000000" w:rsidR="00000000" w:rsidRPr="00000000">
        <w:rPr>
          <w:rFonts w:ascii="Arial" w:cs="Arial" w:eastAsia="Arial" w:hAnsi="Arial"/>
          <w:b w:val="1"/>
          <w:rtl w:val="0"/>
        </w:rPr>
        <w:t xml:space="preserve">connaissance</w:t>
      </w:r>
      <w:r w:rsidDel="00000000" w:rsidR="00000000" w:rsidRPr="00000000">
        <w:rPr>
          <w:rFonts w:ascii="Arial" w:cs="Arial" w:eastAsia="Arial" w:hAnsi="Arial"/>
          <w:rtl w:val="0"/>
        </w:rPr>
        <w:t xml:space="preserve"> parfaite de l’anglais) et de </w:t>
      </w:r>
      <w:r w:rsidDel="00000000" w:rsidR="00000000" w:rsidRPr="00000000">
        <w:rPr>
          <w:rFonts w:ascii="Arial" w:cs="Arial" w:eastAsia="Arial" w:hAnsi="Arial"/>
          <w:b w:val="1"/>
          <w:rtl w:val="0"/>
        </w:rPr>
        <w:t xml:space="preserve">savoir-faire</w:t>
      </w:r>
      <w:r w:rsidDel="00000000" w:rsidR="00000000" w:rsidRPr="00000000">
        <w:rPr>
          <w:rFonts w:ascii="Arial" w:cs="Arial" w:eastAsia="Arial" w:hAnsi="Arial"/>
          <w:rtl w:val="0"/>
        </w:rPr>
        <w:t xml:space="preserve"> (comme la capacité à donner des 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rtl w:val="0"/>
        </w:rPr>
        <w:t xml:space="preserve"> soins) et de </w:t>
      </w:r>
      <w:r w:rsidDel="00000000" w:rsidR="00000000" w:rsidRPr="00000000">
        <w:rPr>
          <w:rFonts w:ascii="Arial" w:cs="Arial" w:eastAsia="Arial" w:hAnsi="Arial"/>
          <w:b w:val="1"/>
          <w:rtl w:val="0"/>
        </w:rPr>
        <w:t xml:space="preserve">savoir être</w:t>
      </w:r>
      <w:r w:rsidDel="00000000" w:rsidR="00000000" w:rsidRPr="00000000">
        <w:rPr>
          <w:rFonts w:ascii="Arial" w:cs="Arial" w:eastAsia="Arial" w:hAnsi="Arial"/>
          <w:rtl w:val="0"/>
        </w:rPr>
        <w:t xml:space="preserve"> liés au comportement (résistance nerveuse et physique). </w:t>
      </w:r>
      <w:r w:rsidDel="00000000" w:rsidR="00000000" w:rsidRPr="00000000">
        <w:rPr>
          <w:rFonts w:ascii="Arial" w:cs="Arial" w:eastAsia="Arial" w:hAnsi="Arial"/>
          <w:b w:val="1"/>
          <w:rtl w:val="0"/>
        </w:rPr>
        <w:t xml:space="preserve">/ 3</w:t>
      </w:r>
      <w:r w:rsidDel="00000000" w:rsidR="00000000" w:rsidRPr="00000000">
        <w:rPr>
          <w:rtl w:val="0"/>
        </w:rPr>
      </w:r>
    </w:p>
    <w:p w:rsidR="00000000" w:rsidDel="00000000" w:rsidP="00000000" w:rsidRDefault="00000000" w:rsidRPr="00000000" w14:paraId="00000031">
      <w:pPr>
        <w:jc w:val="both"/>
        <w:rPr>
          <w:rFonts w:ascii="Arial,Bold" w:cs="Arial,Bold" w:eastAsia="Arial,Bold" w:hAnsi="Arial,Bold"/>
          <w:b w:val="1"/>
        </w:rPr>
      </w:pPr>
      <w:r w:rsidDel="00000000" w:rsidR="00000000" w:rsidRPr="00000000">
        <w:rPr>
          <w:rFonts w:ascii="Arial" w:cs="Arial" w:eastAsia="Arial" w:hAnsi="Arial"/>
          <w:b w:val="1"/>
          <w:i w:val="1"/>
          <w:u w:val="single"/>
          <w:rtl w:val="0"/>
        </w:rPr>
        <w:t xml:space="preserve">Corrigé : Doc 4</w:t>
      </w:r>
      <w:r w:rsidDel="00000000" w:rsidR="00000000" w:rsidRPr="00000000">
        <w:rPr>
          <w:rtl w:val="0"/>
        </w:rPr>
      </w:r>
    </w:p>
    <w:p w:rsidR="00000000" w:rsidDel="00000000" w:rsidP="00000000" w:rsidRDefault="00000000" w:rsidRPr="00000000" w14:paraId="00000032">
      <w:pPr>
        <w:spacing w:after="0" w:lineRule="auto"/>
        <w:jc w:val="both"/>
        <w:rPr>
          <w:rFonts w:ascii="Arial" w:cs="Arial" w:eastAsia="Arial" w:hAnsi="Arial"/>
          <w:b w:val="1"/>
          <w:color w:val="ff0000"/>
        </w:rPr>
      </w:pPr>
      <w:r w:rsidDel="00000000" w:rsidR="00000000" w:rsidRPr="00000000">
        <w:rPr>
          <w:rFonts w:ascii="Arial" w:cs="Arial" w:eastAsia="Arial" w:hAnsi="Arial"/>
          <w:b w:val="1"/>
          <w:rtl w:val="0"/>
        </w:rPr>
        <w:t xml:space="preserve">1. Décrivez les conditions de travail du personnel de la compagnie Air Tahiti Nui.                        </w:t>
      </w:r>
      <w:r w:rsidDel="00000000" w:rsidR="00000000" w:rsidRPr="00000000">
        <w:rPr>
          <w:rFonts w:ascii="Arial" w:cs="Arial" w:eastAsia="Arial" w:hAnsi="Arial"/>
          <w:b w:val="1"/>
          <w:color w:val="ff0000"/>
          <w:rtl w:val="0"/>
        </w:rPr>
        <w:t xml:space="preserve">/ 5 pts</w:t>
      </w:r>
    </w:p>
    <w:p w:rsidR="00000000" w:rsidDel="00000000" w:rsidP="00000000" w:rsidRDefault="00000000" w:rsidRPr="00000000" w14:paraId="00000033">
      <w:pPr>
        <w:spacing w:after="0" w:lineRule="auto"/>
        <w:jc w:val="both"/>
        <w:rPr>
          <w:rFonts w:ascii="Arial" w:cs="Arial" w:eastAsia="Arial" w:hAnsi="Arial"/>
        </w:rPr>
      </w:pPr>
      <w:r w:rsidDel="00000000" w:rsidR="00000000" w:rsidRPr="00000000">
        <w:rPr>
          <w:rFonts w:ascii="Arial" w:cs="Arial" w:eastAsia="Arial" w:hAnsi="Arial"/>
          <w:rtl w:val="0"/>
        </w:rPr>
        <w:t xml:space="preserve">Les conditions de travail du personnel sont décrites comme alarmantes. </w:t>
      </w:r>
    </w:p>
    <w:p w:rsidR="00000000" w:rsidDel="00000000" w:rsidP="00000000" w:rsidRDefault="00000000" w:rsidRPr="00000000" w14:paraId="00000034">
      <w:pPr>
        <w:spacing w:after="0" w:lineRule="auto"/>
        <w:jc w:val="both"/>
        <w:rPr>
          <w:rFonts w:ascii="Arial" w:cs="Arial" w:eastAsia="Arial" w:hAnsi="Arial"/>
        </w:rPr>
      </w:pPr>
      <w:r w:rsidDel="00000000" w:rsidR="00000000" w:rsidRPr="00000000">
        <w:rPr>
          <w:rFonts w:ascii="Arial" w:cs="Arial" w:eastAsia="Arial" w:hAnsi="Arial"/>
          <w:rtl w:val="0"/>
        </w:rPr>
        <w:t xml:space="preserve">En effet :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Pression sur l’atteinte des objectifs commerciaux individuels (avec reporting tous les 6 mois de leur performance individuelle).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de travail importante (supérieures à celles de concurrents).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Inexistence d’une organisation syndicale au sein de l’organisation non souhaitée par la Direction.</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liberté de parole limitée contractuellement.</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manque de moyens humains qui implique un problème d’organisation et du travail supplémentaire pour les employés.</w:t>
      </w:r>
    </w:p>
    <w:p w:rsidR="00000000" w:rsidDel="00000000" w:rsidP="00000000" w:rsidRDefault="00000000" w:rsidRPr="00000000" w14:paraId="0000003A">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2. Identifiez les conséquences possibles de ces conditions de travail sur le personnel et l’organisation.                                                                                                                                          </w:t>
      </w:r>
      <w:r w:rsidDel="00000000" w:rsidR="00000000" w:rsidRPr="00000000">
        <w:rPr>
          <w:rFonts w:ascii="Arial" w:cs="Arial" w:eastAsia="Arial" w:hAnsi="Arial"/>
          <w:b w:val="1"/>
          <w:color w:val="ff0000"/>
          <w:rtl w:val="0"/>
        </w:rPr>
        <w:t xml:space="preserve">/ 3 pts </w:t>
      </w:r>
      <w:r w:rsidDel="00000000" w:rsidR="00000000" w:rsidRPr="00000000">
        <w:rPr>
          <w:rtl w:val="0"/>
        </w:rPr>
      </w:r>
    </w:p>
    <w:tbl>
      <w:tblPr>
        <w:tblStyle w:val="Table2"/>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Risques pour le salarié (santé morale et physique) </w:t>
            </w:r>
          </w:p>
        </w:tc>
        <w:tc>
          <w:tcPr/>
          <w:p w:rsidR="00000000" w:rsidDel="00000000" w:rsidP="00000000" w:rsidRDefault="00000000" w:rsidRPr="00000000" w14:paraId="0000003D">
            <w:pPr>
              <w:spacing w:after="160" w:line="259" w:lineRule="auto"/>
              <w:jc w:val="both"/>
              <w:rPr>
                <w:rFonts w:ascii="Arial" w:cs="Arial" w:eastAsia="Arial" w:hAnsi="Arial"/>
              </w:rPr>
            </w:pPr>
            <w:r w:rsidDel="00000000" w:rsidR="00000000" w:rsidRPr="00000000">
              <w:rPr>
                <w:rFonts w:ascii="Arial" w:cs="Arial" w:eastAsia="Arial" w:hAnsi="Arial"/>
                <w:rtl w:val="0"/>
              </w:rPr>
              <w:t xml:space="preserve">Risques pour l’entreprise</w:t>
            </w:r>
          </w:p>
        </w:tc>
      </w:tr>
      <w:tr>
        <w:trPr>
          <w:cantSplit w:val="0"/>
          <w:tblHeader w:val="0"/>
        </w:trPr>
        <w:tc>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Maladies professionnelles ; troubles musculosquelettiques (TMS) ; augmentation des accidents du travail ; burn-out ; augmentation du stress, des insomnies, du risque de dépression ; harcèlement ; démotivation ; grève ; suicide ; démission. </w:t>
            </w:r>
          </w:p>
        </w:tc>
        <w:tc>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Augmentation de l’absentéisme ; augmentation du turn-over ; augmentation des accidents du travail ; impact sur l’image du service des urgences de l’hôpital ; augmentation des coûts cachés liés au travail (absentéisme, accidents du travail, image de marque…) ; risque de grève.</w:t>
            </w:r>
          </w:p>
        </w:tc>
      </w:tr>
    </w:tbl>
    <w:p w:rsidR="00000000" w:rsidDel="00000000" w:rsidP="00000000" w:rsidRDefault="00000000" w:rsidRPr="00000000" w14:paraId="00000040">
      <w:pPr>
        <w:spacing w:after="0" w:lineRule="auto"/>
        <w:rPr>
          <w:rFonts w:ascii="Arial,Bold" w:cs="Arial,Bold" w:eastAsia="Arial,Bold" w:hAnsi="Arial,Bold"/>
          <w:b w:val="1"/>
          <w:sz w:val="16"/>
          <w:szCs w:val="16"/>
        </w:rPr>
      </w:pPr>
      <w:r w:rsidDel="00000000" w:rsidR="00000000" w:rsidRPr="00000000">
        <w:rPr>
          <w:rtl w:val="0"/>
        </w:rPr>
      </w:r>
    </w:p>
    <w:p w:rsidR="00000000" w:rsidDel="00000000" w:rsidP="00000000" w:rsidRDefault="00000000" w:rsidRPr="00000000" w14:paraId="00000041">
      <w:pPr>
        <w:spacing w:after="0" w:lineRule="auto"/>
        <w:rPr>
          <w:rFonts w:ascii="Arial,Bold" w:cs="Arial,Bold" w:eastAsia="Arial,Bold" w:hAnsi="Arial,Bold"/>
          <w:b w:val="1"/>
          <w:sz w:val="16"/>
          <w:szCs w:val="16"/>
        </w:rPr>
      </w:pPr>
      <w:r w:rsidDel="00000000" w:rsidR="00000000" w:rsidRPr="00000000">
        <w:rPr>
          <w:rtl w:val="0"/>
        </w:rPr>
      </w:r>
    </w:p>
    <w:p w:rsidR="00000000" w:rsidDel="00000000" w:rsidP="00000000" w:rsidRDefault="00000000" w:rsidRPr="00000000" w14:paraId="00000042">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3. Proposez des mesures que pourrait prendre la direction pour pallier les problèmes liés aux conditions de travail.                                                                                                                               </w:t>
      </w:r>
      <w:r w:rsidDel="00000000" w:rsidR="00000000" w:rsidRPr="00000000">
        <w:rPr>
          <w:rFonts w:ascii="Arial" w:cs="Arial" w:eastAsia="Arial" w:hAnsi="Arial"/>
          <w:b w:val="1"/>
          <w:color w:val="ff0000"/>
          <w:rtl w:val="0"/>
        </w:rPr>
        <w:t xml:space="preserve">/ 2 pts</w:t>
      </w:r>
      <w:r w:rsidDel="00000000" w:rsidR="00000000" w:rsidRPr="00000000">
        <w:rPr>
          <w:rtl w:val="0"/>
        </w:rPr>
      </w:r>
    </w:p>
    <w:p w:rsidR="00000000" w:rsidDel="00000000" w:rsidP="00000000" w:rsidRDefault="00000000" w:rsidRPr="00000000" w14:paraId="00000043">
      <w:pPr>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Proposition d’exemples concrets de mesures d’amélioration des conditions de travail liées aux leviers de motivation : </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 facteurs physiques (conditions matérielles et techniques dans lesquelles se déroule le travail), organisationnels (horaires, planning), sociaux (relations sociales des salariés entre eux et avec la direction), psychologiques (stress dû à une surcharge de travail, pression des objectifs à atteindre).</w:t>
      </w:r>
    </w:p>
    <w:p w:rsidR="00000000" w:rsidDel="00000000" w:rsidP="00000000" w:rsidRDefault="00000000" w:rsidRPr="00000000" w14:paraId="00000046">
      <w:pPr>
        <w:jc w:val="both"/>
        <w:rPr/>
      </w:pPr>
      <w:r w:rsidDel="00000000" w:rsidR="00000000" w:rsidRPr="00000000">
        <w:rPr>
          <w:rFonts w:ascii="Arial" w:cs="Arial" w:eastAsia="Arial" w:hAnsi="Arial"/>
          <w:rtl w:val="0"/>
        </w:rPr>
        <w:t xml:space="preserve">Référence possible à la hiérarchie des besoins selon Maslow =&gt; Les individus tentent de satisfaire leurs besoins les uns après les autres. Pour motiver un salarié, il faut donc satisfaire ses besoins primaires mais également ses besoins supérieurs, en lui confiant par exemple des responsabilités.</w:t>
      </w:r>
      <w:r w:rsidDel="00000000" w:rsidR="00000000" w:rsidRPr="00000000">
        <w:rPr>
          <w:rtl w:val="0"/>
        </w:rPr>
      </w:r>
    </w:p>
    <w:sectPr>
      <w:headerReference r:id="rId7" w:type="default"/>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rial,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SGN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ère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STMG - Thème 1 : De l’individu à l’acteur – Question de gestion 3</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0112"/>
  </w:style>
  <w:style w:type="paragraph" w:styleId="Titre1">
    <w:name w:val="heading 1"/>
    <w:basedOn w:val="Normal"/>
    <w:next w:val="Normal"/>
    <w:link w:val="Titre1Car"/>
    <w:uiPriority w:val="9"/>
    <w:qFormat w:val="1"/>
    <w:rsid w:val="00874FB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itre2">
    <w:name w:val="heading 2"/>
    <w:basedOn w:val="Normal"/>
    <w:link w:val="Titre2Car"/>
    <w:uiPriority w:val="9"/>
    <w:qFormat w:val="1"/>
    <w:rsid w:val="00874FBA"/>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1815D1"/>
    <w:pPr>
      <w:ind w:left="720"/>
      <w:contextualSpacing w:val="1"/>
    </w:pPr>
  </w:style>
  <w:style w:type="paragraph" w:styleId="En-tte">
    <w:name w:val="header"/>
    <w:basedOn w:val="Normal"/>
    <w:link w:val="En-tteCar"/>
    <w:uiPriority w:val="99"/>
    <w:unhideWhenUsed w:val="1"/>
    <w:rsid w:val="000F7919"/>
    <w:pPr>
      <w:tabs>
        <w:tab w:val="center" w:pos="4536"/>
        <w:tab w:val="right" w:pos="9072"/>
      </w:tabs>
      <w:spacing w:after="0" w:line="240" w:lineRule="auto"/>
    </w:pPr>
  </w:style>
  <w:style w:type="character" w:styleId="En-tteCar" w:customStyle="1">
    <w:name w:val="En-tête Car"/>
    <w:basedOn w:val="Policepardfaut"/>
    <w:link w:val="En-tte"/>
    <w:uiPriority w:val="99"/>
    <w:rsid w:val="000F7919"/>
  </w:style>
  <w:style w:type="paragraph" w:styleId="Pieddepage">
    <w:name w:val="footer"/>
    <w:basedOn w:val="Normal"/>
    <w:link w:val="PieddepageCar"/>
    <w:uiPriority w:val="99"/>
    <w:unhideWhenUsed w:val="1"/>
    <w:rsid w:val="000F7919"/>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F7919"/>
  </w:style>
  <w:style w:type="character" w:styleId="Titre1Car" w:customStyle="1">
    <w:name w:val="Titre 1 Car"/>
    <w:basedOn w:val="Policepardfaut"/>
    <w:link w:val="Titre1"/>
    <w:uiPriority w:val="9"/>
    <w:rsid w:val="00874FBA"/>
    <w:rPr>
      <w:rFonts w:asciiTheme="majorHAnsi" w:cstheme="majorBidi" w:eastAsiaTheme="majorEastAsia" w:hAnsiTheme="majorHAnsi"/>
      <w:color w:val="2e74b5" w:themeColor="accent1" w:themeShade="0000BF"/>
      <w:sz w:val="32"/>
      <w:szCs w:val="32"/>
    </w:rPr>
  </w:style>
  <w:style w:type="character" w:styleId="Titre2Car" w:customStyle="1">
    <w:name w:val="Titre 2 Car"/>
    <w:basedOn w:val="Policepardfaut"/>
    <w:link w:val="Titre2"/>
    <w:uiPriority w:val="9"/>
    <w:rsid w:val="00874FBA"/>
    <w:rPr>
      <w:rFonts w:ascii="Times New Roman" w:cs="Times New Roman" w:eastAsia="Times New Roman" w:hAnsi="Times New Roman"/>
      <w:b w:val="1"/>
      <w:bCs w:val="1"/>
      <w:sz w:val="36"/>
      <w:szCs w:val="36"/>
      <w:lang w:eastAsia="fr-FR"/>
    </w:rPr>
  </w:style>
  <w:style w:type="table" w:styleId="Grilledutableau">
    <w:name w:val="Table Grid"/>
    <w:basedOn w:val="TableauNormal"/>
    <w:uiPriority w:val="39"/>
    <w:rsid w:val="00874F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wQijYtma5uilwmMmX3yZymPI2Q==">AMUW2mVhP61CrXAmV//jKgx0bhD5A/uAkd87JgjNJF5ocHOFWvh54/AVtd5+amOudRCgpbKgCKMNzkTS5kxMbfYSwoX86kxnwLDIfw0/uZPJ5yPOmSvcZec=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2023-01-02T11:42:00Z</dcterms:created>
  <dc:creator>Administrateur</dc:creator>
</cp:coreProperties>
</file>